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32FC4" w14:textId="77777777" w:rsidR="00915CF4" w:rsidRPr="00324BBB" w:rsidRDefault="00915CF4" w:rsidP="00915CF4">
      <w:pPr>
        <w:rPr>
          <w:b/>
        </w:rPr>
      </w:pPr>
      <w:r w:rsidRPr="00324BBB">
        <w:rPr>
          <w:b/>
        </w:rPr>
        <w:t>DOM ZA STARIJE OSOBE</w:t>
      </w:r>
    </w:p>
    <w:p w14:paraId="144C2562" w14:textId="77777777" w:rsidR="00915CF4" w:rsidRPr="00324BBB" w:rsidRDefault="00915CF4" w:rsidP="00915CF4">
      <w:pPr>
        <w:rPr>
          <w:b/>
        </w:rPr>
      </w:pPr>
      <w:r w:rsidRPr="00324BBB">
        <w:rPr>
          <w:b/>
        </w:rPr>
        <w:t>"VOLOSKO" OPATIJA</w:t>
      </w:r>
    </w:p>
    <w:p w14:paraId="4842D666" w14:textId="77777777" w:rsidR="00915CF4" w:rsidRPr="00324BBB" w:rsidRDefault="00915CF4" w:rsidP="00915CF4">
      <w:r w:rsidRPr="00324BBB">
        <w:t>Andrije Štangera 34</w:t>
      </w:r>
    </w:p>
    <w:p w14:paraId="4727F0EE" w14:textId="77777777" w:rsidR="00915CF4" w:rsidRPr="00324BBB" w:rsidRDefault="00915CF4" w:rsidP="00915CF4">
      <w:r w:rsidRPr="00324BBB">
        <w:t>51410 OPATIJA</w:t>
      </w:r>
    </w:p>
    <w:p w14:paraId="6252A730" w14:textId="77777777" w:rsidR="00915CF4" w:rsidRPr="00324BBB" w:rsidRDefault="00915CF4" w:rsidP="00915CF4">
      <w:r w:rsidRPr="00324BBB">
        <w:t>OIB: 25924713456</w:t>
      </w:r>
    </w:p>
    <w:p w14:paraId="17E4B647" w14:textId="77777777" w:rsidR="00915CF4" w:rsidRPr="00324BBB" w:rsidRDefault="00915CF4" w:rsidP="00915CF4">
      <w:pPr>
        <w:ind w:left="-540"/>
      </w:pPr>
      <w:r w:rsidRPr="00324BBB">
        <w:t xml:space="preserve">        </w:t>
      </w:r>
    </w:p>
    <w:p w14:paraId="3C319377" w14:textId="69CF4F86" w:rsidR="00915CF4" w:rsidRPr="00324BBB" w:rsidRDefault="00915CF4" w:rsidP="00915CF4">
      <w:pPr>
        <w:ind w:left="-540"/>
      </w:pPr>
      <w:r w:rsidRPr="00324BBB">
        <w:t xml:space="preserve">       Ur.br.:</w:t>
      </w:r>
      <w:r w:rsidR="00E126BB">
        <w:t xml:space="preserve"> 2156-80001/U2-1-2024-60</w:t>
      </w:r>
      <w:r w:rsidRPr="00324BBB">
        <w:t xml:space="preserve"> </w:t>
      </w:r>
    </w:p>
    <w:p w14:paraId="54F3159E" w14:textId="2903639F" w:rsidR="00915CF4" w:rsidRPr="00324BBB" w:rsidRDefault="00915CF4" w:rsidP="00915CF4">
      <w:pPr>
        <w:ind w:left="-540"/>
      </w:pPr>
      <w:r w:rsidRPr="00324BBB">
        <w:t xml:space="preserve">       Opatija,</w:t>
      </w:r>
      <w:r w:rsidR="00F967F4">
        <w:t xml:space="preserve"> </w:t>
      </w:r>
      <w:r w:rsidR="00E126BB">
        <w:t xml:space="preserve">14. </w:t>
      </w:r>
      <w:r w:rsidR="00251E78" w:rsidRPr="00E126BB">
        <w:t>ožujka 2024. godine</w:t>
      </w:r>
    </w:p>
    <w:p w14:paraId="0C9142FE" w14:textId="77777777" w:rsidR="00915CF4" w:rsidRPr="00324BBB" w:rsidRDefault="00915CF4" w:rsidP="00915CF4">
      <w:pPr>
        <w:ind w:left="-540"/>
      </w:pPr>
    </w:p>
    <w:p w14:paraId="1E04EE75" w14:textId="77777777" w:rsidR="00915CF4" w:rsidRPr="00324BBB" w:rsidRDefault="00915CF4" w:rsidP="00915CF4">
      <w:pPr>
        <w:ind w:left="-540"/>
      </w:pPr>
    </w:p>
    <w:p w14:paraId="3BFD1F68" w14:textId="77777777" w:rsidR="00915CF4" w:rsidRDefault="00915CF4" w:rsidP="00915CF4">
      <w:pPr>
        <w:ind w:left="-540"/>
      </w:pPr>
    </w:p>
    <w:p w14:paraId="10E586AA" w14:textId="77777777" w:rsidR="0058668C" w:rsidRPr="00324BBB" w:rsidRDefault="0058668C" w:rsidP="00915CF4">
      <w:pPr>
        <w:ind w:left="-540"/>
      </w:pPr>
    </w:p>
    <w:p w14:paraId="43DEBA1C" w14:textId="77777777" w:rsidR="00915CF4" w:rsidRDefault="00915CF4" w:rsidP="00915CF4">
      <w:pPr>
        <w:ind w:left="-540"/>
      </w:pPr>
    </w:p>
    <w:p w14:paraId="00E8CA89" w14:textId="77777777" w:rsidR="000D7641" w:rsidRPr="00324BBB" w:rsidRDefault="000D7641" w:rsidP="00915CF4">
      <w:pPr>
        <w:ind w:left="-540"/>
      </w:pPr>
    </w:p>
    <w:p w14:paraId="79BC8DCA" w14:textId="77777777" w:rsidR="00915CF4" w:rsidRPr="00324BBB" w:rsidRDefault="00915CF4" w:rsidP="00915CF4">
      <w:pPr>
        <w:ind w:left="-540"/>
      </w:pPr>
    </w:p>
    <w:p w14:paraId="4DCBCF88" w14:textId="77777777" w:rsidR="004F1151" w:rsidRPr="00324BBB" w:rsidRDefault="004F1151" w:rsidP="00915CF4">
      <w:pPr>
        <w:jc w:val="center"/>
      </w:pPr>
    </w:p>
    <w:p w14:paraId="05C892C8" w14:textId="72283E2A" w:rsidR="00915CF4" w:rsidRPr="0001084F" w:rsidRDefault="00642F84" w:rsidP="0001084F">
      <w:pPr>
        <w:jc w:val="center"/>
        <w:rPr>
          <w:b/>
          <w:bCs/>
          <w:sz w:val="28"/>
          <w:szCs w:val="28"/>
        </w:rPr>
      </w:pPr>
      <w:r w:rsidRPr="0001084F">
        <w:rPr>
          <w:b/>
          <w:bCs/>
          <w:sz w:val="28"/>
          <w:szCs w:val="28"/>
        </w:rPr>
        <w:t xml:space="preserve">GODIŠNJI </w:t>
      </w:r>
      <w:r w:rsidR="00915CF4" w:rsidRPr="0001084F">
        <w:rPr>
          <w:b/>
          <w:bCs/>
          <w:sz w:val="28"/>
          <w:szCs w:val="28"/>
        </w:rPr>
        <w:t>IZVJEŠTAJ O IZVRŠENJU</w:t>
      </w:r>
      <w:r w:rsidR="0001084F" w:rsidRPr="0001084F">
        <w:rPr>
          <w:b/>
          <w:bCs/>
          <w:sz w:val="28"/>
          <w:szCs w:val="28"/>
        </w:rPr>
        <w:t xml:space="preserve"> </w:t>
      </w:r>
      <w:r w:rsidR="00915CF4" w:rsidRPr="0001084F">
        <w:rPr>
          <w:b/>
          <w:bCs/>
          <w:sz w:val="28"/>
          <w:szCs w:val="28"/>
        </w:rPr>
        <w:t>FINANCIJSKOG PLANA</w:t>
      </w:r>
    </w:p>
    <w:p w14:paraId="4E7FAAC2" w14:textId="77777777" w:rsidR="0001084F" w:rsidRPr="0001084F" w:rsidRDefault="0001084F" w:rsidP="0001084F">
      <w:pPr>
        <w:jc w:val="center"/>
        <w:rPr>
          <w:b/>
          <w:bCs/>
          <w:sz w:val="28"/>
          <w:szCs w:val="28"/>
        </w:rPr>
      </w:pPr>
    </w:p>
    <w:p w14:paraId="361A6AF2" w14:textId="01DB3C86" w:rsidR="00915CF4" w:rsidRPr="0001084F" w:rsidRDefault="00915CF4" w:rsidP="0001084F">
      <w:pPr>
        <w:jc w:val="center"/>
        <w:rPr>
          <w:b/>
          <w:bCs/>
          <w:sz w:val="28"/>
          <w:szCs w:val="28"/>
        </w:rPr>
      </w:pPr>
      <w:r w:rsidRPr="0001084F">
        <w:rPr>
          <w:b/>
          <w:bCs/>
          <w:sz w:val="28"/>
          <w:szCs w:val="28"/>
        </w:rPr>
        <w:t>DOMA ZA STARIJE OSOBE „VOLOSKO“ OPATIJA</w:t>
      </w:r>
    </w:p>
    <w:p w14:paraId="6E0B4936" w14:textId="77777777" w:rsidR="0001084F" w:rsidRPr="0001084F" w:rsidRDefault="0001084F" w:rsidP="0001084F">
      <w:pPr>
        <w:jc w:val="center"/>
        <w:rPr>
          <w:b/>
          <w:bCs/>
          <w:sz w:val="28"/>
          <w:szCs w:val="28"/>
        </w:rPr>
      </w:pPr>
    </w:p>
    <w:p w14:paraId="451B0062" w14:textId="794AB1B0" w:rsidR="0001084F" w:rsidRPr="0001084F" w:rsidRDefault="0001084F" w:rsidP="0001084F">
      <w:pPr>
        <w:jc w:val="center"/>
        <w:rPr>
          <w:b/>
          <w:bCs/>
          <w:sz w:val="28"/>
          <w:szCs w:val="28"/>
        </w:rPr>
      </w:pPr>
      <w:r w:rsidRPr="0001084F">
        <w:rPr>
          <w:b/>
          <w:bCs/>
          <w:sz w:val="28"/>
          <w:szCs w:val="28"/>
        </w:rPr>
        <w:t>ZA 2023. GODINU</w:t>
      </w:r>
    </w:p>
    <w:p w14:paraId="74669354" w14:textId="77777777" w:rsidR="00915CF4" w:rsidRPr="00324BBB" w:rsidRDefault="00915CF4" w:rsidP="0001084F">
      <w:pPr>
        <w:jc w:val="center"/>
        <w:rPr>
          <w:b/>
          <w:bCs/>
          <w:sz w:val="28"/>
          <w:szCs w:val="28"/>
        </w:rPr>
      </w:pPr>
    </w:p>
    <w:p w14:paraId="2F89A434" w14:textId="77777777" w:rsidR="00A020E8" w:rsidRPr="00324BBB" w:rsidRDefault="00A020E8" w:rsidP="00915CF4">
      <w:pPr>
        <w:jc w:val="center"/>
        <w:rPr>
          <w:b/>
          <w:bCs/>
          <w:sz w:val="28"/>
          <w:szCs w:val="28"/>
        </w:rPr>
      </w:pPr>
    </w:p>
    <w:p w14:paraId="4D20C6E2" w14:textId="77777777" w:rsidR="00A020E8" w:rsidRPr="00324BBB" w:rsidRDefault="00A020E8" w:rsidP="00915CF4">
      <w:pPr>
        <w:jc w:val="center"/>
        <w:rPr>
          <w:b/>
          <w:bCs/>
        </w:rPr>
      </w:pPr>
    </w:p>
    <w:p w14:paraId="671A0AC1" w14:textId="77777777" w:rsidR="00A020E8" w:rsidRPr="00324BBB" w:rsidRDefault="00A020E8" w:rsidP="00915CF4">
      <w:pPr>
        <w:jc w:val="center"/>
        <w:rPr>
          <w:b/>
          <w:bCs/>
        </w:rPr>
      </w:pPr>
    </w:p>
    <w:p w14:paraId="5055C2F7" w14:textId="77777777" w:rsidR="00A020E8" w:rsidRPr="00324BBB" w:rsidRDefault="00A020E8" w:rsidP="00915CF4">
      <w:pPr>
        <w:jc w:val="center"/>
        <w:rPr>
          <w:b/>
          <w:bCs/>
        </w:rPr>
      </w:pPr>
    </w:p>
    <w:p w14:paraId="06E7B355" w14:textId="77777777" w:rsidR="00A020E8" w:rsidRPr="00324BBB" w:rsidRDefault="00A020E8" w:rsidP="00915CF4">
      <w:pPr>
        <w:jc w:val="center"/>
        <w:rPr>
          <w:b/>
          <w:bCs/>
        </w:rPr>
      </w:pPr>
    </w:p>
    <w:p w14:paraId="4277EAD1" w14:textId="77777777" w:rsidR="00A020E8" w:rsidRPr="00324BBB" w:rsidRDefault="00A020E8" w:rsidP="00915CF4">
      <w:pPr>
        <w:jc w:val="center"/>
        <w:rPr>
          <w:b/>
          <w:bCs/>
        </w:rPr>
      </w:pPr>
    </w:p>
    <w:p w14:paraId="55F6A716" w14:textId="77777777" w:rsidR="00A020E8" w:rsidRPr="00324BBB" w:rsidRDefault="00A020E8" w:rsidP="00915CF4">
      <w:pPr>
        <w:jc w:val="center"/>
        <w:rPr>
          <w:b/>
          <w:bCs/>
        </w:rPr>
      </w:pPr>
    </w:p>
    <w:p w14:paraId="05F53322" w14:textId="77777777" w:rsidR="00A020E8" w:rsidRPr="00324BBB" w:rsidRDefault="00A020E8" w:rsidP="00915CF4">
      <w:pPr>
        <w:jc w:val="center"/>
        <w:rPr>
          <w:b/>
          <w:bCs/>
        </w:rPr>
      </w:pPr>
    </w:p>
    <w:p w14:paraId="562ADE1A" w14:textId="77777777" w:rsidR="00A020E8" w:rsidRPr="00324BBB" w:rsidRDefault="00A020E8" w:rsidP="00915CF4">
      <w:pPr>
        <w:jc w:val="center"/>
        <w:rPr>
          <w:b/>
          <w:bCs/>
        </w:rPr>
      </w:pPr>
    </w:p>
    <w:p w14:paraId="5B29BDCB" w14:textId="77777777" w:rsidR="00A020E8" w:rsidRPr="00324BBB" w:rsidRDefault="00A020E8" w:rsidP="00915CF4">
      <w:pPr>
        <w:jc w:val="center"/>
        <w:rPr>
          <w:b/>
          <w:bCs/>
        </w:rPr>
      </w:pPr>
    </w:p>
    <w:p w14:paraId="51FC8D66" w14:textId="77777777" w:rsidR="00A020E8" w:rsidRPr="00324BBB" w:rsidRDefault="00A020E8" w:rsidP="00915CF4">
      <w:pPr>
        <w:jc w:val="center"/>
        <w:rPr>
          <w:b/>
          <w:bCs/>
        </w:rPr>
      </w:pPr>
    </w:p>
    <w:p w14:paraId="28C8A700" w14:textId="77777777" w:rsidR="00A020E8" w:rsidRPr="00324BBB" w:rsidRDefault="00A020E8" w:rsidP="00915CF4">
      <w:pPr>
        <w:jc w:val="center"/>
        <w:rPr>
          <w:b/>
          <w:bCs/>
        </w:rPr>
      </w:pPr>
    </w:p>
    <w:p w14:paraId="18B0401C" w14:textId="77777777" w:rsidR="00A020E8" w:rsidRPr="00324BBB" w:rsidRDefault="00A020E8" w:rsidP="00915CF4">
      <w:pPr>
        <w:jc w:val="center"/>
        <w:rPr>
          <w:b/>
          <w:bCs/>
        </w:rPr>
      </w:pPr>
    </w:p>
    <w:p w14:paraId="33762827" w14:textId="77777777" w:rsidR="00A020E8" w:rsidRPr="00324BBB" w:rsidRDefault="00A020E8" w:rsidP="00915CF4">
      <w:pPr>
        <w:jc w:val="center"/>
        <w:rPr>
          <w:b/>
          <w:bCs/>
        </w:rPr>
      </w:pPr>
    </w:p>
    <w:p w14:paraId="2E751FBC" w14:textId="77777777" w:rsidR="00A020E8" w:rsidRPr="00324BBB" w:rsidRDefault="00A020E8" w:rsidP="00915CF4">
      <w:pPr>
        <w:jc w:val="center"/>
        <w:rPr>
          <w:b/>
          <w:bCs/>
        </w:rPr>
      </w:pPr>
    </w:p>
    <w:p w14:paraId="1EB6436E" w14:textId="77777777" w:rsidR="00A020E8" w:rsidRPr="00324BBB" w:rsidRDefault="00A020E8" w:rsidP="00915CF4">
      <w:pPr>
        <w:jc w:val="center"/>
        <w:rPr>
          <w:b/>
          <w:bCs/>
        </w:rPr>
      </w:pPr>
    </w:p>
    <w:p w14:paraId="74967919" w14:textId="77777777" w:rsidR="00A020E8" w:rsidRPr="00324BBB" w:rsidRDefault="00A020E8" w:rsidP="00915CF4">
      <w:pPr>
        <w:jc w:val="center"/>
        <w:rPr>
          <w:b/>
          <w:bCs/>
        </w:rPr>
      </w:pPr>
    </w:p>
    <w:p w14:paraId="510D53CA" w14:textId="77777777" w:rsidR="00A020E8" w:rsidRPr="00324BBB" w:rsidRDefault="00A020E8" w:rsidP="00915CF4">
      <w:pPr>
        <w:jc w:val="center"/>
        <w:rPr>
          <w:b/>
          <w:bCs/>
        </w:rPr>
      </w:pPr>
    </w:p>
    <w:p w14:paraId="46FCEB8B" w14:textId="77777777" w:rsidR="00A020E8" w:rsidRPr="00324BBB" w:rsidRDefault="00A020E8" w:rsidP="00915CF4">
      <w:pPr>
        <w:jc w:val="center"/>
        <w:rPr>
          <w:b/>
          <w:bCs/>
        </w:rPr>
      </w:pPr>
    </w:p>
    <w:p w14:paraId="40FB50E4" w14:textId="77777777" w:rsidR="00A020E8" w:rsidRDefault="00A020E8" w:rsidP="00915CF4">
      <w:pPr>
        <w:jc w:val="center"/>
        <w:rPr>
          <w:b/>
          <w:bCs/>
        </w:rPr>
      </w:pPr>
    </w:p>
    <w:p w14:paraId="3AFF8F8D" w14:textId="77777777" w:rsidR="00324BBB" w:rsidRDefault="00324BBB" w:rsidP="00915CF4">
      <w:pPr>
        <w:jc w:val="center"/>
        <w:rPr>
          <w:b/>
          <w:bCs/>
        </w:rPr>
      </w:pPr>
    </w:p>
    <w:p w14:paraId="2E34D7E8" w14:textId="77777777" w:rsidR="00324BBB" w:rsidRDefault="00324BBB" w:rsidP="00915CF4">
      <w:pPr>
        <w:jc w:val="center"/>
        <w:rPr>
          <w:b/>
          <w:bCs/>
        </w:rPr>
      </w:pPr>
    </w:p>
    <w:p w14:paraId="3B975F26" w14:textId="77777777" w:rsidR="00324BBB" w:rsidRPr="00324BBB" w:rsidRDefault="00324BBB" w:rsidP="00915CF4">
      <w:pPr>
        <w:jc w:val="center"/>
        <w:rPr>
          <w:b/>
          <w:bCs/>
        </w:rPr>
      </w:pPr>
    </w:p>
    <w:p w14:paraId="321B597D" w14:textId="77777777" w:rsidR="00A020E8" w:rsidRPr="00324BBB" w:rsidRDefault="00A020E8" w:rsidP="00915CF4">
      <w:pPr>
        <w:jc w:val="center"/>
        <w:rPr>
          <w:b/>
          <w:bCs/>
        </w:rPr>
      </w:pPr>
    </w:p>
    <w:p w14:paraId="307D80F6" w14:textId="77777777" w:rsidR="00A020E8" w:rsidRPr="00324BBB" w:rsidRDefault="00A020E8" w:rsidP="00915CF4">
      <w:pPr>
        <w:jc w:val="center"/>
        <w:rPr>
          <w:b/>
          <w:bCs/>
        </w:rPr>
      </w:pPr>
    </w:p>
    <w:p w14:paraId="749ECCC2" w14:textId="77777777" w:rsidR="001415AF" w:rsidRPr="00324BBB" w:rsidRDefault="001415AF" w:rsidP="00915CF4">
      <w:pPr>
        <w:jc w:val="center"/>
        <w:rPr>
          <w:b/>
          <w:bCs/>
        </w:rPr>
      </w:pPr>
    </w:p>
    <w:p w14:paraId="70DEC64A" w14:textId="77777777" w:rsidR="0002563D" w:rsidRDefault="0002563D" w:rsidP="007111F5">
      <w:pPr>
        <w:ind w:firstLine="708"/>
        <w:jc w:val="both"/>
      </w:pPr>
    </w:p>
    <w:p w14:paraId="0D0D2C7E" w14:textId="31B27A72" w:rsidR="0002563D" w:rsidRPr="0002563D" w:rsidRDefault="0002563D" w:rsidP="0002563D">
      <w:pPr>
        <w:pStyle w:val="Odlomakpopisa"/>
        <w:numPr>
          <w:ilvl w:val="0"/>
          <w:numId w:val="9"/>
        </w:numPr>
        <w:rPr>
          <w:b/>
          <w:bCs/>
        </w:rPr>
      </w:pPr>
      <w:r w:rsidRPr="0002563D">
        <w:rPr>
          <w:b/>
          <w:bCs/>
        </w:rPr>
        <w:lastRenderedPageBreak/>
        <w:t>UVOD</w:t>
      </w:r>
    </w:p>
    <w:p w14:paraId="34429C31" w14:textId="77777777" w:rsidR="0002563D" w:rsidRDefault="0002563D" w:rsidP="0002563D">
      <w:pPr>
        <w:pStyle w:val="Odlomakpopisa"/>
        <w:ind w:left="1080"/>
        <w:jc w:val="both"/>
      </w:pPr>
    </w:p>
    <w:p w14:paraId="13E82581" w14:textId="2D6A0430" w:rsidR="00A020E8" w:rsidRDefault="00A020E8" w:rsidP="00E81881">
      <w:pPr>
        <w:ind w:firstLine="360"/>
        <w:jc w:val="both"/>
      </w:pPr>
      <w:r w:rsidRPr="00324BBB">
        <w:t>Temeljem odredbi članka 86. stavak 1. Zakona o proračunu („Narodne novine“</w:t>
      </w:r>
      <w:r w:rsidR="00A968BA">
        <w:t>,</w:t>
      </w:r>
      <w:r w:rsidRPr="00324BBB">
        <w:t xml:space="preserve"> broj 144/21)</w:t>
      </w:r>
      <w:r w:rsidR="001415AF" w:rsidRPr="00324BBB">
        <w:t xml:space="preserve"> proračunski korisnik obvezan je upravljačkom tijelu dostaviti na usvajanje prijedlog godišnjeg izvještaja o izvršenju financijskog plana za proteklo razdoblje, </w:t>
      </w:r>
      <w:r w:rsidR="008E2783">
        <w:t xml:space="preserve">u skladu s Pravilnikom o polugodišnjem i godišnjem izvještaju o izvršenju proračuna i financijskog plana, </w:t>
      </w:r>
      <w:r w:rsidR="001415AF" w:rsidRPr="00324BBB">
        <w:t xml:space="preserve">do 31. </w:t>
      </w:r>
      <w:r w:rsidR="003D01F2">
        <w:t xml:space="preserve">ožujka </w:t>
      </w:r>
      <w:r w:rsidR="001415AF" w:rsidRPr="00324BBB">
        <w:t>tekuće proračunske godine, nakon čega se dostavlja nadležnom upravnom tijelu</w:t>
      </w:r>
      <w:r w:rsidR="008E2783">
        <w:t>.</w:t>
      </w:r>
      <w:r w:rsidR="003D01F2">
        <w:t xml:space="preserve">  </w:t>
      </w:r>
    </w:p>
    <w:p w14:paraId="67C00123" w14:textId="77777777" w:rsidR="003D01F2" w:rsidRPr="00324BBB" w:rsidRDefault="003D01F2" w:rsidP="00243C5C">
      <w:pPr>
        <w:jc w:val="both"/>
      </w:pPr>
    </w:p>
    <w:p w14:paraId="54D7CFD9" w14:textId="366CFFD9" w:rsidR="001415AF" w:rsidRDefault="001415AF" w:rsidP="007111F5">
      <w:pPr>
        <w:ind w:firstLine="360"/>
        <w:jc w:val="both"/>
      </w:pPr>
      <w:r w:rsidRPr="00324BBB">
        <w:t xml:space="preserve">Temeljem odredbi članka 23. točka 7. Statuta Doma za starije osobe „Volosko“ Opatija Upravno vijeće Doma </w:t>
      </w:r>
      <w:r w:rsidR="003D01F2">
        <w:t xml:space="preserve">usvaja </w:t>
      </w:r>
      <w:r w:rsidRPr="00324BBB">
        <w:t>izvještaj o izvršenju financijskog plana.</w:t>
      </w:r>
    </w:p>
    <w:p w14:paraId="2543972C" w14:textId="77777777" w:rsidR="00C92140" w:rsidRPr="00043F50" w:rsidRDefault="00C92140" w:rsidP="00043F50">
      <w:pPr>
        <w:rPr>
          <w:b/>
          <w:bCs/>
        </w:rPr>
      </w:pPr>
    </w:p>
    <w:p w14:paraId="48616285" w14:textId="26773167" w:rsidR="002C7407" w:rsidRDefault="00D62448" w:rsidP="003D05C6">
      <w:pPr>
        <w:pStyle w:val="StandardWeb"/>
        <w:spacing w:before="0" w:beforeAutospacing="0" w:after="135" w:afterAutospacing="0"/>
        <w:ind w:firstLine="360"/>
        <w:jc w:val="both"/>
      </w:pPr>
      <w:r>
        <w:t>G</w:t>
      </w:r>
      <w:r w:rsidR="001415AF" w:rsidRPr="00324BBB">
        <w:t>odišnji izvještaj o izvršenju financijskog plana proračunskog korisnika sadrž</w:t>
      </w:r>
      <w:r w:rsidR="0062765A" w:rsidRPr="00324BBB">
        <w:t>i</w:t>
      </w:r>
      <w:r w:rsidR="001415AF" w:rsidRPr="00324BBB">
        <w:t xml:space="preserve"> opći i posebni dio, obrazloženje i posebne izvještaje.</w:t>
      </w:r>
      <w:r w:rsidR="003D05C6">
        <w:t xml:space="preserve"> </w:t>
      </w:r>
    </w:p>
    <w:p w14:paraId="06A5FBE0" w14:textId="3F846821" w:rsidR="00AF33D2" w:rsidRDefault="00AF33D2" w:rsidP="00AF33D2">
      <w:pPr>
        <w:pStyle w:val="StandardWeb"/>
        <w:spacing w:before="0" w:beforeAutospacing="0" w:after="135" w:afterAutospacing="0"/>
        <w:ind w:firstLine="360"/>
        <w:jc w:val="both"/>
      </w:pPr>
      <w:r>
        <w:t>Izvještaj o izvršenju financijskog plana prati jesu li se i u kojim iznosima ostvarile planirane pozicije prihoda, primitaka, rashoda, izdataka, viškova i manjkova unutar jedne godine. Podaci koji se iskazuju u tablicama izvještaja o izvršenju financijskog plana iskazuju se za izvještajno razdoblje,</w:t>
      </w:r>
      <w:r w:rsidR="00E114BB">
        <w:t xml:space="preserve"> </w:t>
      </w:r>
      <w:r w:rsidR="00ED4862">
        <w:t>uključujući i izvještajno razdoblje</w:t>
      </w:r>
      <w:r>
        <w:t xml:space="preserve"> prethodne godine, </w:t>
      </w:r>
      <w:r w:rsidR="00E114BB">
        <w:t xml:space="preserve">prikazuju </w:t>
      </w:r>
      <w:r>
        <w:t>izvorni plan odnosno rebalans i tekući plan, indeks ostvarenja za izvještajno razdoblje u odnosu na ostvarenje za izvještajno razdoblje prethodne godine i indeks ostvarenja za izvještajno razdoblje u odnosu na tekući plan za proračunsku godinu. S obzirom da nakon posljednje izmjene i dopune financijskog plana koje je donijelo Upravno vijeće Doma nije bilo preraspodjele sredstava</w:t>
      </w:r>
      <w:r w:rsidR="00E114BB">
        <w:t>,</w:t>
      </w:r>
      <w:r>
        <w:t xml:space="preserve"> podaci koji se prikazuju u stupcu rebalans jednaki su tekućem planu.</w:t>
      </w:r>
    </w:p>
    <w:p w14:paraId="42DF9329" w14:textId="6C85141C" w:rsidR="003D05C6" w:rsidRDefault="003D05C6" w:rsidP="003D05C6">
      <w:pPr>
        <w:pStyle w:val="StandardWeb"/>
        <w:spacing w:before="0" w:beforeAutospacing="0" w:after="135" w:afterAutospacing="0"/>
        <w:ind w:firstLine="360"/>
        <w:jc w:val="both"/>
      </w:pPr>
      <w:r w:rsidRPr="00324BBB">
        <w:t>Obrazloženje</w:t>
      </w:r>
      <w:r>
        <w:t xml:space="preserve"> </w:t>
      </w:r>
      <w:r w:rsidRPr="00324BBB">
        <w:t>godišnjeg izvještaja o izvršenju financijskog plana proračunskog korisnika sastoji se od obrazloženja općeg dijela i obrazloženja posebnog dijela izvještaja o izvršenju financijskog plana.</w:t>
      </w:r>
    </w:p>
    <w:p w14:paraId="3591BDA1" w14:textId="1F61ED6B" w:rsidR="00440A0B" w:rsidRDefault="002C7407" w:rsidP="00A812E0">
      <w:pPr>
        <w:pStyle w:val="StandardWeb"/>
        <w:spacing w:before="0" w:beforeAutospacing="0" w:after="135" w:afterAutospacing="0"/>
        <w:ind w:firstLine="360"/>
        <w:jc w:val="both"/>
      </w:pPr>
      <w:r w:rsidRPr="00DA1B6A">
        <w:t xml:space="preserve">Posebni izvještaji u godišnjem izvještaju o izvršenju financijskog plana proračunskog  korisnika su izvještaj o zaduživanju na domaćem i stranom tržištu novca i kapitala, izvještaj o danim jamstvima i plaćanjima po protestiranim jamstvima, izvještaj o korištenju sredstava fondova Europske unije, izvještaj o danim zajmovima i potraživanjima po danim zajmovima i izvještaj o stanju potraživanja i dospjelih </w:t>
      </w:r>
      <w:r w:rsidRPr="00A812E0">
        <w:t>obveza te o stanju potencijalnih obveza po osnovi sudskih sporova.</w:t>
      </w:r>
      <w:r w:rsidR="00A812E0" w:rsidRPr="00A812E0">
        <w:t xml:space="preserve"> </w:t>
      </w:r>
    </w:p>
    <w:p w14:paraId="2E0099B6" w14:textId="452426E7" w:rsidR="002410DC" w:rsidRDefault="00B81150" w:rsidP="00062616">
      <w:pPr>
        <w:pStyle w:val="Bezproreda"/>
      </w:pPr>
      <w:r>
        <w:t xml:space="preserve">  </w:t>
      </w:r>
    </w:p>
    <w:p w14:paraId="7137E741" w14:textId="77777777" w:rsidR="008F3373" w:rsidRPr="00324BBB" w:rsidRDefault="008F3373" w:rsidP="00FB78A2">
      <w:pPr>
        <w:rPr>
          <w:b/>
          <w:bCs/>
        </w:rPr>
      </w:pPr>
    </w:p>
    <w:p w14:paraId="357738F2" w14:textId="20B5CD68" w:rsidR="001647D7" w:rsidRPr="00BC7101" w:rsidRDefault="001647D7" w:rsidP="00BC7101">
      <w:pPr>
        <w:pStyle w:val="Odlomakpopisa"/>
        <w:numPr>
          <w:ilvl w:val="0"/>
          <w:numId w:val="9"/>
        </w:numPr>
        <w:rPr>
          <w:b/>
          <w:bCs/>
        </w:rPr>
      </w:pPr>
      <w:r w:rsidRPr="00BC7101">
        <w:rPr>
          <w:b/>
          <w:bCs/>
        </w:rPr>
        <w:t>OPĆI DIO</w:t>
      </w:r>
    </w:p>
    <w:p w14:paraId="1EEE9E6E" w14:textId="77777777" w:rsidR="00043F50" w:rsidRDefault="00043F50" w:rsidP="00043F50">
      <w:pPr>
        <w:pStyle w:val="Odlomakpopisa"/>
        <w:rPr>
          <w:b/>
          <w:bCs/>
        </w:rPr>
      </w:pPr>
    </w:p>
    <w:p w14:paraId="2B63F1BE" w14:textId="77777777" w:rsidR="00BC7101" w:rsidRPr="00324BBB" w:rsidRDefault="00BC7101" w:rsidP="001916C3">
      <w:pPr>
        <w:pStyle w:val="StandardWeb"/>
        <w:spacing w:before="0" w:beforeAutospacing="0" w:after="135" w:afterAutospacing="0"/>
        <w:jc w:val="both"/>
      </w:pPr>
      <w:r w:rsidRPr="00324BBB">
        <w:t>Opći dio godišnjeg izvještaja o izvršenju financijskog plana proračunskog korisnika</w:t>
      </w:r>
      <w:r>
        <w:t xml:space="preserve"> </w:t>
      </w:r>
      <w:r w:rsidRPr="00324BBB">
        <w:t>sadrži:</w:t>
      </w:r>
    </w:p>
    <w:p w14:paraId="343DDCA4" w14:textId="6EA0DCF4" w:rsidR="00BC7101" w:rsidRPr="00324BBB" w:rsidRDefault="00BC7101" w:rsidP="00BC7101">
      <w:pPr>
        <w:pStyle w:val="Bezproreda"/>
        <w:ind w:firstLine="708"/>
      </w:pPr>
      <w:r w:rsidRPr="00324BBB">
        <w:t xml:space="preserve">- </w:t>
      </w:r>
      <w:r>
        <w:t>S</w:t>
      </w:r>
      <w:r w:rsidRPr="00324BBB">
        <w:t>ažetak Računa prihoda i rashoda i Računa financiranja</w:t>
      </w:r>
      <w:r w:rsidR="00BF4619">
        <w:t>,</w:t>
      </w:r>
    </w:p>
    <w:p w14:paraId="17813C16" w14:textId="77777777" w:rsidR="00BF4619" w:rsidRDefault="00BC7101" w:rsidP="00BC7101">
      <w:pPr>
        <w:pStyle w:val="Bezproreda"/>
        <w:ind w:firstLine="708"/>
      </w:pPr>
      <w:r w:rsidRPr="00324BBB">
        <w:t>- Račun prihoda i rashoda i</w:t>
      </w:r>
    </w:p>
    <w:p w14:paraId="44465885" w14:textId="3B5E56E6" w:rsidR="00BC7101" w:rsidRDefault="00BF4619" w:rsidP="00BC7101">
      <w:pPr>
        <w:pStyle w:val="Bezproreda"/>
        <w:ind w:firstLine="708"/>
      </w:pPr>
      <w:r>
        <w:t>-</w:t>
      </w:r>
      <w:r w:rsidR="00BC7101" w:rsidRPr="00324BBB">
        <w:t xml:space="preserve"> Račun financiranja.</w:t>
      </w:r>
    </w:p>
    <w:p w14:paraId="2845CEB2" w14:textId="77777777" w:rsidR="00186621" w:rsidRDefault="00186621" w:rsidP="00BC7101">
      <w:pPr>
        <w:pStyle w:val="Bezproreda"/>
        <w:ind w:firstLine="708"/>
      </w:pPr>
    </w:p>
    <w:p w14:paraId="2DC0AF81" w14:textId="5D0F365A" w:rsidR="00186621" w:rsidRDefault="00186621" w:rsidP="001916C3">
      <w:pPr>
        <w:pStyle w:val="Bezproreda"/>
        <w:ind w:firstLine="708"/>
        <w:jc w:val="both"/>
      </w:pPr>
      <w:r>
        <w:t>Sažetak Računa prihoda i rashoda i Računa financiranja sadrži prikaz ukupno ostvarenih prihoda i primitaka, izvršenih rashoda i izdataka</w:t>
      </w:r>
      <w:r w:rsidR="00FA7484">
        <w:t xml:space="preserve"> na razini razreda ekonomske klasifikacije</w:t>
      </w:r>
      <w:r w:rsidR="008D5452">
        <w:t>,</w:t>
      </w:r>
      <w:r>
        <w:t xml:space="preserve"> razliku između ukupno ostvarenih prihoda i rashoda te primitaka i izdataka</w:t>
      </w:r>
      <w:r w:rsidR="008D5452">
        <w:t xml:space="preserve"> te podatke o prenesenom višku/manjku iz prethodne godine i višku/manju koji se prenosi u sljedeću godinu</w:t>
      </w:r>
      <w:r>
        <w:t>.</w:t>
      </w:r>
    </w:p>
    <w:p w14:paraId="59BEB118" w14:textId="77777777" w:rsidR="00BC7101" w:rsidRDefault="00BC7101" w:rsidP="00BC7101">
      <w:pPr>
        <w:pStyle w:val="Bezproreda"/>
        <w:ind w:firstLine="708"/>
      </w:pPr>
    </w:p>
    <w:p w14:paraId="039CCA34" w14:textId="7678E420" w:rsidR="00BC7101" w:rsidRDefault="00BC7101" w:rsidP="00BC7101">
      <w:pPr>
        <w:pStyle w:val="StandardWeb"/>
        <w:spacing w:before="0" w:beforeAutospacing="0" w:after="135" w:afterAutospacing="0"/>
        <w:ind w:firstLine="708"/>
        <w:jc w:val="both"/>
      </w:pPr>
      <w:r w:rsidRPr="00324BBB">
        <w:lastRenderedPageBreak/>
        <w:t xml:space="preserve">Račun prihoda i rashoda proračunskog korisnika sastoji se od </w:t>
      </w:r>
      <w:r>
        <w:t xml:space="preserve">izvještaja o </w:t>
      </w:r>
      <w:r w:rsidRPr="00324BBB">
        <w:t>prihod</w:t>
      </w:r>
      <w:r w:rsidR="00970512">
        <w:t>ima</w:t>
      </w:r>
      <w:r w:rsidRPr="00324BBB">
        <w:t xml:space="preserve"> i rashod</w:t>
      </w:r>
      <w:r w:rsidR="00970512">
        <w:t>ima</w:t>
      </w:r>
      <w:r>
        <w:t xml:space="preserve"> prema </w:t>
      </w:r>
      <w:r w:rsidRPr="00324BBB">
        <w:t>ekonomskoj klasifikaciji</w:t>
      </w:r>
      <w:r w:rsidR="00970512">
        <w:t>, izvještaja o prihodima i rashodima prema izvorima financiranja</w:t>
      </w:r>
      <w:r>
        <w:t xml:space="preserve"> i </w:t>
      </w:r>
      <w:r w:rsidR="00970512">
        <w:t xml:space="preserve">izvještaja o rashodima </w:t>
      </w:r>
      <w:r>
        <w:t>prema funkcijskoj klasifikaciji</w:t>
      </w:r>
      <w:r w:rsidRPr="00324BBB">
        <w:t>.</w:t>
      </w:r>
    </w:p>
    <w:p w14:paraId="5ADAFCB4" w14:textId="3B6FF432" w:rsidR="00F30A37" w:rsidRDefault="00F30A37" w:rsidP="00BC7101">
      <w:pPr>
        <w:pStyle w:val="StandardWeb"/>
        <w:spacing w:before="0" w:beforeAutospacing="0" w:after="135" w:afterAutospacing="0"/>
        <w:ind w:firstLine="708"/>
        <w:jc w:val="both"/>
      </w:pPr>
      <w:r>
        <w:t xml:space="preserve">Račun financiranja </w:t>
      </w:r>
      <w:r w:rsidR="00380D90">
        <w:t>sadrži prikaz primitaka od financijske imovine i zaduživanja i izdataka za financijsku imovinu i otplatu zajmova te razliku između ostvarenih primitaka i izdataka.</w:t>
      </w:r>
    </w:p>
    <w:p w14:paraId="68EA4307" w14:textId="04532C07" w:rsidR="00736392" w:rsidRDefault="00380D90" w:rsidP="00D644A9">
      <w:pPr>
        <w:rPr>
          <w:b/>
          <w:bCs/>
        </w:rPr>
      </w:pPr>
      <w:r>
        <w:rPr>
          <w:b/>
          <w:bCs/>
        </w:rPr>
        <w:tab/>
      </w:r>
    </w:p>
    <w:p w14:paraId="244B1455" w14:textId="77777777" w:rsidR="00CB2F0E" w:rsidRPr="00324BBB" w:rsidRDefault="00CB2F0E" w:rsidP="00D644A9"/>
    <w:p w14:paraId="36926EF2" w14:textId="61342DF0" w:rsidR="00F81E35" w:rsidRDefault="00F81E35" w:rsidP="00D644A9">
      <w:pPr>
        <w:jc w:val="center"/>
        <w:rPr>
          <w:b/>
          <w:bCs/>
        </w:rPr>
      </w:pPr>
      <w:r w:rsidRPr="00121D6E">
        <w:rPr>
          <w:b/>
          <w:bCs/>
        </w:rPr>
        <w:t>OBRAZLOŽENJE OPĆEG DIJELA IZVRŠENJA FINANCIJSKOG PLANA</w:t>
      </w:r>
    </w:p>
    <w:p w14:paraId="37AB63BA" w14:textId="77777777" w:rsidR="003F65CD" w:rsidRDefault="003F65CD" w:rsidP="00D644A9">
      <w:pPr>
        <w:jc w:val="center"/>
        <w:rPr>
          <w:b/>
          <w:bCs/>
        </w:rPr>
      </w:pPr>
    </w:p>
    <w:p w14:paraId="2D517610" w14:textId="77777777" w:rsidR="003D05C6" w:rsidRPr="00BD5558" w:rsidRDefault="003D05C6" w:rsidP="00BD5558">
      <w:pPr>
        <w:pStyle w:val="Bezproreda"/>
      </w:pPr>
    </w:p>
    <w:p w14:paraId="511D7CA0" w14:textId="77777777" w:rsidR="00AE4EE4" w:rsidRPr="00324BBB" w:rsidRDefault="00AE4EE4" w:rsidP="00AE4EE4">
      <w:pPr>
        <w:pStyle w:val="StandardWeb"/>
        <w:spacing w:before="0" w:beforeAutospacing="0" w:after="135" w:afterAutospacing="0"/>
        <w:ind w:firstLine="360"/>
        <w:jc w:val="both"/>
      </w:pPr>
      <w:r w:rsidRPr="00324BBB">
        <w:t>Obrazloženje općeg dijela izvještaja o izvršenju financijskog plana proračunskog korisnika sadrži:</w:t>
      </w:r>
    </w:p>
    <w:p w14:paraId="7342D83E" w14:textId="77777777" w:rsidR="00AE4EE4" w:rsidRPr="00324BBB" w:rsidRDefault="00AE4EE4" w:rsidP="00AE4EE4">
      <w:pPr>
        <w:pStyle w:val="Bezproreda"/>
        <w:ind w:firstLine="708"/>
      </w:pPr>
      <w:r>
        <w:t xml:space="preserve">- </w:t>
      </w:r>
      <w:r w:rsidRPr="00324BBB">
        <w:t>Obrazloženje ostvarenja prihoda i rashoda, primitaka i izdataka</w:t>
      </w:r>
    </w:p>
    <w:p w14:paraId="666EC5B9" w14:textId="77777777" w:rsidR="00AE4EE4" w:rsidRDefault="00AE4EE4" w:rsidP="00AE4EE4">
      <w:pPr>
        <w:pStyle w:val="Bezproreda"/>
        <w:ind w:firstLine="708"/>
      </w:pPr>
      <w:r>
        <w:t xml:space="preserve">- </w:t>
      </w:r>
      <w:r w:rsidRPr="00324BBB">
        <w:t>Obrazloženje prenesenog manjka odnosno viška financijskog plana</w:t>
      </w:r>
    </w:p>
    <w:p w14:paraId="6D0D1CD4" w14:textId="77777777" w:rsidR="00AE4EE4" w:rsidRPr="00324BBB" w:rsidRDefault="00AE4EE4" w:rsidP="009F344A">
      <w:pPr>
        <w:jc w:val="both"/>
      </w:pPr>
    </w:p>
    <w:p w14:paraId="26FFA810" w14:textId="3C10FCE3" w:rsidR="00A334B7" w:rsidRDefault="00626CAE" w:rsidP="00AE4EE4">
      <w:pPr>
        <w:ind w:firstLine="708"/>
        <w:jc w:val="both"/>
      </w:pPr>
      <w:r>
        <w:t>G</w:t>
      </w:r>
      <w:r w:rsidR="00F76049" w:rsidRPr="00324BBB">
        <w:t xml:space="preserve">odišnjim izvještajem o izvršenju financijskog plana Doma za starije osobe „Volosko“ za 2023. godinu utvrđuje se </w:t>
      </w:r>
      <w:r>
        <w:t>višak</w:t>
      </w:r>
      <w:r w:rsidR="00F76049" w:rsidRPr="00324BBB">
        <w:t xml:space="preserve"> prihoda nad rashodima u iznosu od </w:t>
      </w:r>
      <w:r>
        <w:t>60.753,34 eura</w:t>
      </w:r>
      <w:r w:rsidR="00F76049" w:rsidRPr="00324BBB">
        <w:t xml:space="preserve"> što </w:t>
      </w:r>
      <w:r w:rsidR="00A334B7">
        <w:t>s</w:t>
      </w:r>
      <w:r w:rsidR="00A334B7" w:rsidRPr="00A334B7">
        <w:t xml:space="preserve"> </w:t>
      </w:r>
      <w:r w:rsidR="00A334B7" w:rsidRPr="00324BBB">
        <w:t>preneseni</w:t>
      </w:r>
      <w:r w:rsidR="00A334B7">
        <w:t>m</w:t>
      </w:r>
      <w:r w:rsidR="00A334B7" w:rsidRPr="00324BBB">
        <w:t xml:space="preserve"> manjk</w:t>
      </w:r>
      <w:r w:rsidR="00A334B7">
        <w:t>om</w:t>
      </w:r>
      <w:r w:rsidR="00A334B7" w:rsidRPr="00324BBB">
        <w:t xml:space="preserve"> iz prethodn</w:t>
      </w:r>
      <w:r w:rsidR="00A334B7">
        <w:t>e</w:t>
      </w:r>
      <w:r w:rsidR="00A334B7" w:rsidRPr="00324BBB">
        <w:t xml:space="preserve"> godin</w:t>
      </w:r>
      <w:r w:rsidR="00A334B7">
        <w:t>e</w:t>
      </w:r>
      <w:r w:rsidR="00A334B7" w:rsidRPr="00324BBB">
        <w:t xml:space="preserve"> </w:t>
      </w:r>
      <w:r w:rsidR="00A334B7">
        <w:t>u iznosu 51.169,63</w:t>
      </w:r>
      <w:r w:rsidR="00526D1F">
        <w:t xml:space="preserve"> eura (ostvarenje 2022.g. iznosi 51.169,59 eura, nakon usklađenja zbog konverzije 51.169,63 eura)</w:t>
      </w:r>
      <w:r w:rsidR="00A334B7">
        <w:t xml:space="preserve"> </w:t>
      </w:r>
      <w:r w:rsidR="00C537E3">
        <w:t>čini ostvareni višak prihoda i primitaka raspoloživ u sljedećem razdoblju u iznosu od 9.583,71 eura</w:t>
      </w:r>
      <w:r w:rsidR="00A334B7" w:rsidRPr="00324BBB">
        <w:t>.</w:t>
      </w:r>
      <w:r w:rsidR="00622983">
        <w:t xml:space="preserve"> </w:t>
      </w:r>
      <w:r w:rsidR="001372BD">
        <w:t xml:space="preserve">Indeks ostvarenja </w:t>
      </w:r>
      <w:r w:rsidR="001F5A7D">
        <w:t xml:space="preserve">prihoda nad rashodima </w:t>
      </w:r>
      <w:r w:rsidR="001372BD">
        <w:t>za izvještajno razdoblje u odnosu na tekući plan je 118,73 % na što je utjecalo povećanje cijena smještaja</w:t>
      </w:r>
      <w:r w:rsidR="00CF2337">
        <w:t xml:space="preserve"> i ručkova</w:t>
      </w:r>
      <w:r w:rsidR="00A94DCE">
        <w:t xml:space="preserve"> samoplataca</w:t>
      </w:r>
      <w:r w:rsidR="00A67D7C">
        <w:t>,</w:t>
      </w:r>
      <w:r w:rsidR="00887C3C">
        <w:t xml:space="preserve"> kontinuiran</w:t>
      </w:r>
      <w:r w:rsidR="00D369B0">
        <w:t>a</w:t>
      </w:r>
      <w:r w:rsidR="00887C3C">
        <w:t xml:space="preserve"> popunjenost smještajnih kapaciteta</w:t>
      </w:r>
      <w:r w:rsidR="00A67D7C">
        <w:t xml:space="preserve"> te</w:t>
      </w:r>
      <w:r w:rsidR="00DA6C04">
        <w:t xml:space="preserve"> značajno sudjelovanj</w:t>
      </w:r>
      <w:r w:rsidR="00D369B0">
        <w:t>e</w:t>
      </w:r>
      <w:r w:rsidR="00DA6C04">
        <w:t xml:space="preserve"> Osnivača u sufinanciranju redovne djelatnosti</w:t>
      </w:r>
      <w:r w:rsidR="00887C3C">
        <w:t>.</w:t>
      </w:r>
      <w:r w:rsidR="006E4C37">
        <w:t xml:space="preserve"> U odnosu na isto prošlogodišnje </w:t>
      </w:r>
      <w:r w:rsidR="00D31CB3">
        <w:t xml:space="preserve">financijsko </w:t>
      </w:r>
      <w:r w:rsidR="006E4C37">
        <w:t>razdoblje ostvareni prihodi</w:t>
      </w:r>
      <w:r w:rsidR="00D31CB3">
        <w:t xml:space="preserve"> </w:t>
      </w:r>
      <w:r w:rsidR="00582CFA">
        <w:t xml:space="preserve">nad rashodima </w:t>
      </w:r>
      <w:r w:rsidR="00D31CB3">
        <w:t>veći su za 303</w:t>
      </w:r>
      <w:r w:rsidR="00204DE0">
        <w:t>,00</w:t>
      </w:r>
      <w:r w:rsidR="00D31CB3">
        <w:t xml:space="preserve"> %.</w:t>
      </w:r>
      <w:r w:rsidR="006E4C37">
        <w:t xml:space="preserve"> </w:t>
      </w:r>
    </w:p>
    <w:p w14:paraId="31DD2577" w14:textId="77777777" w:rsidR="00F76049" w:rsidRDefault="00F76049" w:rsidP="009F344A">
      <w:pPr>
        <w:jc w:val="both"/>
      </w:pPr>
    </w:p>
    <w:p w14:paraId="40B7FCE8" w14:textId="77777777" w:rsidR="000668B2" w:rsidRDefault="000668B2" w:rsidP="009F344A">
      <w:pPr>
        <w:jc w:val="both"/>
      </w:pPr>
    </w:p>
    <w:p w14:paraId="14429D95" w14:textId="41AFDD7C" w:rsidR="004414D4" w:rsidRPr="00324BBB" w:rsidRDefault="0017141A" w:rsidP="009F344A">
      <w:pPr>
        <w:jc w:val="both"/>
      </w:pPr>
      <w:r>
        <w:t>Godišnjim i</w:t>
      </w:r>
      <w:r w:rsidR="00FB30A7">
        <w:t>zvještajem o izvršenju financijskog plana utvrđeni su ostvareni ukupni prihodi poslovanja u iznosu od 1.750.012,81 eura što je 100,70 % planiranog u izvještajnom razdoblju te za 20,30 % više u odnosu na prošlogodišnje razdoblje</w:t>
      </w:r>
      <w:r>
        <w:t>.</w:t>
      </w:r>
    </w:p>
    <w:p w14:paraId="564023F6" w14:textId="77777777" w:rsidR="00603F79" w:rsidRPr="00324BBB" w:rsidRDefault="00603F79" w:rsidP="009F344A">
      <w:pPr>
        <w:jc w:val="both"/>
      </w:pPr>
    </w:p>
    <w:p w14:paraId="551DC456" w14:textId="297DA397" w:rsidR="00603F79" w:rsidRPr="00BA6026" w:rsidRDefault="001A2939" w:rsidP="009F344A">
      <w:pPr>
        <w:jc w:val="both"/>
        <w:rPr>
          <w:u w:val="single"/>
        </w:rPr>
      </w:pPr>
      <w:r w:rsidRPr="00BA6026">
        <w:rPr>
          <w:u w:val="single"/>
        </w:rPr>
        <w:t>Ukupni prihodi odnose se na</w:t>
      </w:r>
      <w:r w:rsidR="00603F79" w:rsidRPr="00BA6026">
        <w:rPr>
          <w:u w:val="single"/>
        </w:rPr>
        <w:t>:</w:t>
      </w:r>
    </w:p>
    <w:p w14:paraId="4082F238" w14:textId="77777777" w:rsidR="00BA6026" w:rsidRPr="00324BBB" w:rsidRDefault="00BA6026" w:rsidP="009F344A">
      <w:pPr>
        <w:jc w:val="both"/>
      </w:pPr>
    </w:p>
    <w:p w14:paraId="716F8257" w14:textId="0A0FE79A" w:rsidR="00603F79" w:rsidRPr="00324BBB" w:rsidRDefault="005B22D8" w:rsidP="009F344A">
      <w:pPr>
        <w:pStyle w:val="Odlomakpopisa"/>
        <w:numPr>
          <w:ilvl w:val="0"/>
          <w:numId w:val="2"/>
        </w:numPr>
        <w:jc w:val="both"/>
      </w:pPr>
      <w:r w:rsidRPr="00324BBB">
        <w:t>prihod</w:t>
      </w:r>
      <w:r w:rsidR="001A2939" w:rsidRPr="00324BBB">
        <w:t>e</w:t>
      </w:r>
      <w:r w:rsidRPr="00324BBB">
        <w:t xml:space="preserve"> </w:t>
      </w:r>
      <w:r w:rsidR="00603F79" w:rsidRPr="00324BBB">
        <w:t xml:space="preserve">od pomoći u iznosu od </w:t>
      </w:r>
      <w:r w:rsidR="00A731C7">
        <w:t>6.434,45</w:t>
      </w:r>
      <w:r w:rsidR="00603F79" w:rsidRPr="00324BBB">
        <w:t xml:space="preserve"> </w:t>
      </w:r>
      <w:r w:rsidR="00FA6F72" w:rsidRPr="00324BBB">
        <w:t xml:space="preserve">eura </w:t>
      </w:r>
      <w:r w:rsidR="00A731C7">
        <w:t>što je 100</w:t>
      </w:r>
      <w:r w:rsidR="00037805">
        <w:t xml:space="preserve">,00 </w:t>
      </w:r>
      <w:r w:rsidR="00603F79" w:rsidRPr="00324BBB">
        <w:t>% planiranog</w:t>
      </w:r>
      <w:r w:rsidR="00A731C7">
        <w:t>, a</w:t>
      </w:r>
      <w:r w:rsidR="00603F79" w:rsidRPr="00324BBB">
        <w:t xml:space="preserve"> rezultat</w:t>
      </w:r>
      <w:r w:rsidR="00A731C7">
        <w:t xml:space="preserve"> je</w:t>
      </w:r>
      <w:r w:rsidR="00603F79" w:rsidRPr="00324BBB">
        <w:t xml:space="preserve"> nastavka pomoći Ministarstva s ciljem ublažavanja </w:t>
      </w:r>
      <w:r w:rsidR="00A731C7">
        <w:t xml:space="preserve">utjecaja porasta </w:t>
      </w:r>
      <w:r w:rsidR="00603F79" w:rsidRPr="00324BBB">
        <w:t>troškova energenata</w:t>
      </w:r>
      <w:r w:rsidR="00A218F5">
        <w:t>, a temeljem provedbe Javnog poziva od strane MRMSOSP-a.</w:t>
      </w:r>
      <w:r w:rsidR="00150EE3">
        <w:t xml:space="preserve"> U odnosu na prethodnu</w:t>
      </w:r>
      <w:r w:rsidR="00415B91">
        <w:t xml:space="preserve"> godinu indeks ostvarenja veći je za 51,50 % zbog povećanja mjesečnog iznosa subvencije</w:t>
      </w:r>
      <w:r w:rsidR="00036636">
        <w:t xml:space="preserve"> te je obuhvaćena cijela kalendarska godina</w:t>
      </w:r>
      <w:r w:rsidR="00A65296">
        <w:t xml:space="preserve"> (</w:t>
      </w:r>
      <w:r w:rsidR="00805A24">
        <w:t xml:space="preserve">pomoć MRMSOSP-a započela je </w:t>
      </w:r>
      <w:r w:rsidR="00A65296">
        <w:t>u travnju 2022.g.)</w:t>
      </w:r>
      <w:r w:rsidR="00415B91">
        <w:t>.</w:t>
      </w:r>
    </w:p>
    <w:p w14:paraId="2AFA87D0" w14:textId="6D394846" w:rsidR="0056617D" w:rsidRPr="00324BBB" w:rsidRDefault="001A2939" w:rsidP="009F344A">
      <w:pPr>
        <w:pStyle w:val="Odlomakpopisa"/>
        <w:numPr>
          <w:ilvl w:val="0"/>
          <w:numId w:val="2"/>
        </w:numPr>
        <w:jc w:val="both"/>
      </w:pPr>
      <w:r w:rsidRPr="00324BBB">
        <w:t>p</w:t>
      </w:r>
      <w:r w:rsidR="0056617D" w:rsidRPr="00324BBB">
        <w:t>rihod</w:t>
      </w:r>
      <w:r w:rsidR="007962F4" w:rsidRPr="00324BBB">
        <w:t>e</w:t>
      </w:r>
      <w:r w:rsidR="0056617D" w:rsidRPr="00324BBB">
        <w:t xml:space="preserve"> od imovine – </w:t>
      </w:r>
      <w:r w:rsidR="0061718C">
        <w:t xml:space="preserve">ostvarene </w:t>
      </w:r>
      <w:r w:rsidR="0056617D" w:rsidRPr="00324BBB">
        <w:t>kamate</w:t>
      </w:r>
      <w:r w:rsidR="0061718C">
        <w:t xml:space="preserve"> po žiroračunu</w:t>
      </w:r>
      <w:r w:rsidR="0056617D" w:rsidRPr="00324BBB">
        <w:t xml:space="preserve"> u iznosu od </w:t>
      </w:r>
      <w:r w:rsidR="0061718C">
        <w:t>18,45</w:t>
      </w:r>
      <w:r w:rsidR="0056617D" w:rsidRPr="00324BBB">
        <w:t xml:space="preserve"> </w:t>
      </w:r>
      <w:r w:rsidR="00FA6F72" w:rsidRPr="00324BBB">
        <w:t>eura</w:t>
      </w:r>
      <w:r w:rsidR="0056617D" w:rsidRPr="00324BBB">
        <w:t xml:space="preserve"> </w:t>
      </w:r>
      <w:r w:rsidR="00921DDC" w:rsidRPr="00324BBB">
        <w:t>ili</w:t>
      </w:r>
      <w:r w:rsidR="0056617D" w:rsidRPr="00324BBB">
        <w:t xml:space="preserve"> </w:t>
      </w:r>
      <w:r w:rsidR="0061718C">
        <w:t>41,92 %</w:t>
      </w:r>
      <w:r w:rsidR="00921DDC" w:rsidRPr="00324BBB">
        <w:t xml:space="preserve"> planiranog</w:t>
      </w:r>
      <w:r w:rsidR="0038416C" w:rsidRPr="00324BBB">
        <w:t>,</w:t>
      </w:r>
    </w:p>
    <w:p w14:paraId="09AD22AF" w14:textId="3A08FD7F" w:rsidR="005A0241" w:rsidRPr="00324BBB" w:rsidRDefault="005A0241" w:rsidP="009F344A">
      <w:pPr>
        <w:pStyle w:val="Odlomakpopisa"/>
        <w:numPr>
          <w:ilvl w:val="0"/>
          <w:numId w:val="2"/>
        </w:numPr>
        <w:jc w:val="both"/>
      </w:pPr>
      <w:r w:rsidRPr="00324BBB">
        <w:t>prihod</w:t>
      </w:r>
      <w:r w:rsidR="007962F4" w:rsidRPr="00324BBB">
        <w:t>e</w:t>
      </w:r>
      <w:r w:rsidRPr="00324BBB">
        <w:t xml:space="preserve"> po posebnim propisima u iznosu od </w:t>
      </w:r>
      <w:r w:rsidR="00A94DCE">
        <w:t>915.592,54</w:t>
      </w:r>
      <w:r w:rsidRPr="00324BBB">
        <w:t xml:space="preserve"> </w:t>
      </w:r>
      <w:r w:rsidR="00FA6F72" w:rsidRPr="00324BBB">
        <w:t xml:space="preserve">eura </w:t>
      </w:r>
      <w:r w:rsidR="00A94DCE">
        <w:t xml:space="preserve">što </w:t>
      </w:r>
      <w:r w:rsidR="00714845">
        <w:t>čini</w:t>
      </w:r>
      <w:r w:rsidRPr="00324BBB">
        <w:t xml:space="preserve"> </w:t>
      </w:r>
      <w:r w:rsidR="00A94DCE">
        <w:t>10</w:t>
      </w:r>
      <w:r w:rsidR="00F316E4">
        <w:t>1</w:t>
      </w:r>
      <w:r w:rsidR="00A94DCE">
        <w:t>,28 %</w:t>
      </w:r>
      <w:r w:rsidRPr="00324BBB">
        <w:t xml:space="preserve"> planiranog</w:t>
      </w:r>
      <w:r w:rsidR="0038416C" w:rsidRPr="00324BBB">
        <w:t xml:space="preserve">, </w:t>
      </w:r>
      <w:r w:rsidR="007962F4" w:rsidRPr="00324BBB">
        <w:t xml:space="preserve">a </w:t>
      </w:r>
      <w:r w:rsidR="0038416C" w:rsidRPr="00324BBB">
        <w:t xml:space="preserve">na </w:t>
      </w:r>
      <w:r w:rsidR="007962F4" w:rsidRPr="00324BBB">
        <w:t>ostvareni iznos utjecalo je</w:t>
      </w:r>
      <w:r w:rsidRPr="00324BBB">
        <w:t xml:space="preserve"> povećanje cijene smještaja i dostave ručkova samoplataca od 01.0</w:t>
      </w:r>
      <w:r w:rsidR="00D369B0">
        <w:t>8</w:t>
      </w:r>
      <w:r w:rsidRPr="00324BBB">
        <w:t>.202</w:t>
      </w:r>
      <w:r w:rsidR="00D369B0">
        <w:t>3</w:t>
      </w:r>
      <w:r w:rsidRPr="00324BBB">
        <w:t>. godine</w:t>
      </w:r>
      <w:r w:rsidR="00EB5305">
        <w:t xml:space="preserve"> kao i </w:t>
      </w:r>
      <w:r w:rsidR="00430627">
        <w:t>ostvarenje naknada štete s naslova osiguranja</w:t>
      </w:r>
      <w:r w:rsidR="000759B9">
        <w:t>.</w:t>
      </w:r>
      <w:r w:rsidR="000760DA" w:rsidRPr="00324BBB">
        <w:t xml:space="preserve"> </w:t>
      </w:r>
      <w:r w:rsidR="00BB43D1">
        <w:t>U odnosu na prethodnu godinu ostvareni prihod veći je za 12,20 %.</w:t>
      </w:r>
    </w:p>
    <w:p w14:paraId="7F99A099" w14:textId="0F00DB3C" w:rsidR="00F76049" w:rsidRPr="00324BBB" w:rsidRDefault="002D1456" w:rsidP="009F344A">
      <w:pPr>
        <w:pStyle w:val="Odlomakpopisa"/>
        <w:numPr>
          <w:ilvl w:val="0"/>
          <w:numId w:val="2"/>
        </w:numPr>
        <w:jc w:val="both"/>
      </w:pPr>
      <w:r w:rsidRPr="00324BBB">
        <w:t>prihod</w:t>
      </w:r>
      <w:r w:rsidR="007962F4" w:rsidRPr="00324BBB">
        <w:t>e</w:t>
      </w:r>
      <w:r w:rsidRPr="00324BBB">
        <w:t xml:space="preserve"> od </w:t>
      </w:r>
      <w:r w:rsidR="0083564A" w:rsidRPr="00324BBB">
        <w:t>pruženih usluga</w:t>
      </w:r>
      <w:r w:rsidRPr="00324BBB">
        <w:t xml:space="preserve"> (</w:t>
      </w:r>
      <w:r w:rsidR="0083564A" w:rsidRPr="00324BBB">
        <w:t xml:space="preserve">zakupa poslovnog prostora </w:t>
      </w:r>
      <w:r w:rsidR="00557393">
        <w:t xml:space="preserve">za aparate za kavu </w:t>
      </w:r>
      <w:r w:rsidR="0083564A" w:rsidRPr="00324BBB">
        <w:t>i zakupa dijela nekretnine za reklamni prostor</w:t>
      </w:r>
      <w:r w:rsidRPr="00324BBB">
        <w:t xml:space="preserve">) i donacija u iznosu od </w:t>
      </w:r>
      <w:r w:rsidR="00557393">
        <w:t>6.606,08</w:t>
      </w:r>
      <w:r w:rsidR="00FA6F72" w:rsidRPr="00324BBB">
        <w:t xml:space="preserve"> eura </w:t>
      </w:r>
      <w:r w:rsidR="00557393">
        <w:lastRenderedPageBreak/>
        <w:t>što je za 32,15</w:t>
      </w:r>
      <w:r w:rsidRPr="00324BBB">
        <w:t xml:space="preserve"> % </w:t>
      </w:r>
      <w:r w:rsidR="00557393">
        <w:t xml:space="preserve">više od </w:t>
      </w:r>
      <w:r w:rsidRPr="00324BBB">
        <w:t>planiranog</w:t>
      </w:r>
      <w:r w:rsidR="0038416C" w:rsidRPr="00324BBB">
        <w:t>,</w:t>
      </w:r>
      <w:r w:rsidR="00557393">
        <w:t xml:space="preserve"> dok povećanje u odnosu na prethodnu godinu bilježi porast u iznosu od 95,49 %.</w:t>
      </w:r>
    </w:p>
    <w:p w14:paraId="7181EDC2" w14:textId="02EEB6D9" w:rsidR="005C28E0" w:rsidRPr="00324BBB" w:rsidRDefault="005C28E0" w:rsidP="009F344A">
      <w:pPr>
        <w:pStyle w:val="Odlomakpopisa"/>
        <w:numPr>
          <w:ilvl w:val="0"/>
          <w:numId w:val="2"/>
        </w:numPr>
        <w:jc w:val="both"/>
      </w:pPr>
      <w:r w:rsidRPr="00324BBB">
        <w:t>prihod</w:t>
      </w:r>
      <w:r w:rsidR="007962F4" w:rsidRPr="00324BBB">
        <w:t>e</w:t>
      </w:r>
      <w:r w:rsidRPr="00324BBB">
        <w:t xml:space="preserve"> od nadležnog proračuna </w:t>
      </w:r>
      <w:r w:rsidR="007962F4" w:rsidRPr="00324BBB">
        <w:t xml:space="preserve">u iznosu od </w:t>
      </w:r>
      <w:r w:rsidR="00A218F5">
        <w:t>821.361,29</w:t>
      </w:r>
      <w:r w:rsidR="007962F4" w:rsidRPr="00324BBB">
        <w:t xml:space="preserve"> eura </w:t>
      </w:r>
      <w:r w:rsidR="006D7951">
        <w:t xml:space="preserve">ili </w:t>
      </w:r>
      <w:r w:rsidR="00A218F5">
        <w:t xml:space="preserve">99,88 % </w:t>
      </w:r>
      <w:r w:rsidR="006D7951">
        <w:t>planiranog</w:t>
      </w:r>
      <w:r w:rsidR="008732E9">
        <w:t xml:space="preserve">. U odnosu na isto razdoblje prošle godine </w:t>
      </w:r>
      <w:r w:rsidR="00156B51">
        <w:t xml:space="preserve">ostvareno </w:t>
      </w:r>
      <w:r w:rsidR="008732E9">
        <w:t xml:space="preserve">je </w:t>
      </w:r>
      <w:r w:rsidR="00156B51">
        <w:t xml:space="preserve">povećanje prihoda za </w:t>
      </w:r>
      <w:r w:rsidR="00B10FB8">
        <w:t>financiranje redovne djelatnosti</w:t>
      </w:r>
      <w:r w:rsidR="008732E9">
        <w:t xml:space="preserve"> od</w:t>
      </w:r>
      <w:r w:rsidR="007962F4" w:rsidRPr="00324BBB">
        <w:t xml:space="preserve"> </w:t>
      </w:r>
      <w:r w:rsidR="00A218F5">
        <w:t>30,20 %</w:t>
      </w:r>
      <w:r w:rsidR="00156B51">
        <w:t>.</w:t>
      </w:r>
    </w:p>
    <w:p w14:paraId="176E8E58" w14:textId="51D68181" w:rsidR="00D369B0" w:rsidRDefault="00D369B0" w:rsidP="00430627">
      <w:pPr>
        <w:ind w:left="708"/>
        <w:jc w:val="both"/>
      </w:pPr>
    </w:p>
    <w:p w14:paraId="3E71ACC0" w14:textId="54F45713" w:rsidR="00B82A90" w:rsidRPr="00324BBB" w:rsidRDefault="00B82A90" w:rsidP="00714845">
      <w:pPr>
        <w:pStyle w:val="Odlomakpopisa"/>
        <w:ind w:left="1068"/>
        <w:jc w:val="both"/>
      </w:pPr>
    </w:p>
    <w:p w14:paraId="0125706E" w14:textId="4CEB6954" w:rsidR="000D038B" w:rsidRPr="00324BBB" w:rsidRDefault="00C11C94" w:rsidP="000D3552">
      <w:pPr>
        <w:ind w:firstLine="708"/>
        <w:jc w:val="both"/>
      </w:pPr>
      <w:r>
        <w:t>I</w:t>
      </w:r>
      <w:r w:rsidR="00F86641">
        <w:t xml:space="preserve">zvještajem o izvršenju financijskog plana </w:t>
      </w:r>
      <w:r>
        <w:t>Doma „Volosko“ za 2023. godinu utvrđeni su ostvareni u</w:t>
      </w:r>
      <w:r w:rsidR="00A54343" w:rsidRPr="00324BBB">
        <w:t>kupni r</w:t>
      </w:r>
      <w:r w:rsidR="000D038B" w:rsidRPr="00324BBB">
        <w:t xml:space="preserve">ashodi poslovanja </w:t>
      </w:r>
      <w:r>
        <w:t xml:space="preserve">koji su </w:t>
      </w:r>
      <w:r w:rsidR="00A26B62" w:rsidRPr="00324BBB">
        <w:t xml:space="preserve">realizirani u iznosu od </w:t>
      </w:r>
      <w:r>
        <w:t>1.689.259,47</w:t>
      </w:r>
      <w:r w:rsidR="00A26B62" w:rsidRPr="00324BBB">
        <w:t xml:space="preserve"> eura</w:t>
      </w:r>
      <w:r>
        <w:t xml:space="preserve">. Navedeni iznos </w:t>
      </w:r>
      <w:r w:rsidR="00976BEB">
        <w:t>definira ostvarenje od</w:t>
      </w:r>
      <w:r w:rsidR="00A26B62" w:rsidRPr="00324BBB">
        <w:t xml:space="preserve"> </w:t>
      </w:r>
      <w:r>
        <w:t xml:space="preserve">100,16 </w:t>
      </w:r>
      <w:r w:rsidR="00A26B62" w:rsidRPr="00324BBB">
        <w:t>% plan</w:t>
      </w:r>
      <w:r w:rsidR="004B2807">
        <w:t>iranog</w:t>
      </w:r>
      <w:r w:rsidR="00A26B62" w:rsidRPr="00324BBB">
        <w:t xml:space="preserve"> što je </w:t>
      </w:r>
      <w:r w:rsidR="000D038B" w:rsidRPr="00324BBB">
        <w:t>u odnosu na prošlogodišnje financijsko razdoblje v</w:t>
      </w:r>
      <w:r w:rsidR="00A26B62" w:rsidRPr="00324BBB">
        <w:t xml:space="preserve">iše </w:t>
      </w:r>
      <w:r w:rsidR="000D038B" w:rsidRPr="00324BBB">
        <w:t xml:space="preserve">za </w:t>
      </w:r>
      <w:r>
        <w:t xml:space="preserve">17,34 </w:t>
      </w:r>
      <w:r w:rsidR="000D038B" w:rsidRPr="00324BBB">
        <w:t>%</w:t>
      </w:r>
      <w:r w:rsidR="00A26B62" w:rsidRPr="00324BBB">
        <w:t>.</w:t>
      </w:r>
      <w:r w:rsidR="000D038B" w:rsidRPr="00324BBB">
        <w:t xml:space="preserve"> </w:t>
      </w:r>
    </w:p>
    <w:p w14:paraId="4125625C" w14:textId="77777777" w:rsidR="00A26B62" w:rsidRPr="00324BBB" w:rsidRDefault="00A26B62" w:rsidP="009F344A">
      <w:pPr>
        <w:jc w:val="both"/>
      </w:pPr>
    </w:p>
    <w:p w14:paraId="6447F78A" w14:textId="782F8285" w:rsidR="000D038B" w:rsidRDefault="000D038B" w:rsidP="009F344A">
      <w:pPr>
        <w:jc w:val="both"/>
        <w:rPr>
          <w:u w:val="single"/>
        </w:rPr>
      </w:pPr>
      <w:r w:rsidRPr="0012502C">
        <w:rPr>
          <w:u w:val="single"/>
        </w:rPr>
        <w:t>Ukupni rashodi odnose se na:</w:t>
      </w:r>
    </w:p>
    <w:p w14:paraId="33EE44DF" w14:textId="77777777" w:rsidR="0012502C" w:rsidRPr="0012502C" w:rsidRDefault="0012502C" w:rsidP="009F344A">
      <w:pPr>
        <w:jc w:val="both"/>
        <w:rPr>
          <w:u w:val="single"/>
        </w:rPr>
      </w:pPr>
    </w:p>
    <w:p w14:paraId="45176611" w14:textId="12F723F7" w:rsidR="000D038B" w:rsidRPr="00324BBB" w:rsidRDefault="00B03813" w:rsidP="009F344A">
      <w:pPr>
        <w:pStyle w:val="Odlomakpopisa"/>
        <w:numPr>
          <w:ilvl w:val="0"/>
          <w:numId w:val="2"/>
        </w:numPr>
        <w:jc w:val="both"/>
      </w:pPr>
      <w:r w:rsidRPr="00324BBB">
        <w:t xml:space="preserve">rashode za zaposlene u iznosu od </w:t>
      </w:r>
      <w:r w:rsidR="00CC4142">
        <w:t>1.006.157,95</w:t>
      </w:r>
      <w:r w:rsidRPr="00324BBB">
        <w:t xml:space="preserve"> eur</w:t>
      </w:r>
      <w:r w:rsidR="00CC4142">
        <w:t>a</w:t>
      </w:r>
      <w:r w:rsidRPr="00324BBB">
        <w:t xml:space="preserve"> što je </w:t>
      </w:r>
      <w:r w:rsidR="00CC4142">
        <w:t xml:space="preserve">101,36 % </w:t>
      </w:r>
      <w:r w:rsidRPr="00324BBB">
        <w:t>planiranog</w:t>
      </w:r>
      <w:r w:rsidR="0038416C" w:rsidRPr="00324BBB">
        <w:t xml:space="preserve"> </w:t>
      </w:r>
      <w:r w:rsidR="00CC4142">
        <w:t>u izvještajnom razdoblju te</w:t>
      </w:r>
      <w:r w:rsidR="0038416C" w:rsidRPr="00324BBB">
        <w:t xml:space="preserve"> </w:t>
      </w:r>
      <w:r w:rsidR="00CC4142">
        <w:t xml:space="preserve">18,47 </w:t>
      </w:r>
      <w:r w:rsidR="0038416C" w:rsidRPr="00324BBB">
        <w:t>% više u odnosu na isto financijsko razdoblje prošle godine</w:t>
      </w:r>
      <w:r w:rsidR="00F83CE5">
        <w:t>. R</w:t>
      </w:r>
      <w:r w:rsidR="0038416C" w:rsidRPr="00324BBB">
        <w:t xml:space="preserve">azlog povećanja je povećanje osnovice za obračun plaće, </w:t>
      </w:r>
      <w:r w:rsidR="00CC4142">
        <w:t xml:space="preserve">povećanje </w:t>
      </w:r>
      <w:r w:rsidR="0038416C" w:rsidRPr="00324BBB">
        <w:t xml:space="preserve">postotka dodatka za rad nedjeljom, </w:t>
      </w:r>
      <w:r w:rsidR="00F83CE5">
        <w:t xml:space="preserve">povećanje </w:t>
      </w:r>
      <w:r w:rsidR="0038416C" w:rsidRPr="00324BBB">
        <w:t>koeficijenata složenosti poslova određenih radnih mjesta</w:t>
      </w:r>
      <w:r w:rsidR="00F83CE5">
        <w:t>, uvođenje privremenog dodatka na plaću kao</w:t>
      </w:r>
      <w:r w:rsidR="0038416C" w:rsidRPr="00324BBB">
        <w:t xml:space="preserve"> i</w:t>
      </w:r>
      <w:r w:rsidR="00F83CE5">
        <w:t xml:space="preserve"> povećanje iznosa </w:t>
      </w:r>
      <w:r w:rsidR="0038416C" w:rsidRPr="00324BBB">
        <w:t>regresa</w:t>
      </w:r>
      <w:r w:rsidR="00F83CE5">
        <w:t xml:space="preserve"> i božićnice.</w:t>
      </w:r>
    </w:p>
    <w:p w14:paraId="2FA78962" w14:textId="6C2FCC66" w:rsidR="0038416C" w:rsidRPr="00324BBB" w:rsidRDefault="0038416C" w:rsidP="009F344A">
      <w:pPr>
        <w:pStyle w:val="Odlomakpopisa"/>
        <w:numPr>
          <w:ilvl w:val="0"/>
          <w:numId w:val="2"/>
        </w:numPr>
        <w:jc w:val="both"/>
      </w:pPr>
      <w:r w:rsidRPr="00324BBB">
        <w:t xml:space="preserve">materijalne rashode koji iznose </w:t>
      </w:r>
      <w:r w:rsidR="00FB3BDA">
        <w:t>616.549,64</w:t>
      </w:r>
      <w:r w:rsidRPr="00324BBB">
        <w:t xml:space="preserve"> eura što je </w:t>
      </w:r>
      <w:r w:rsidR="00FB3BDA">
        <w:t xml:space="preserve">97,61 </w:t>
      </w:r>
      <w:r w:rsidRPr="00324BBB">
        <w:t xml:space="preserve">% planiranog </w:t>
      </w:r>
      <w:r w:rsidR="00FB3BDA">
        <w:t>i</w:t>
      </w:r>
      <w:r w:rsidRPr="00324BBB">
        <w:t xml:space="preserve"> u odnosu na isto prošlo</w:t>
      </w:r>
      <w:r w:rsidR="005F4CB9">
        <w:t>godišnje</w:t>
      </w:r>
      <w:r w:rsidRPr="00324BBB">
        <w:t xml:space="preserve"> financijsko razdoblje</w:t>
      </w:r>
      <w:r w:rsidR="00C27171" w:rsidRPr="00324BBB">
        <w:t xml:space="preserve"> </w:t>
      </w:r>
      <w:r w:rsidR="00FB3BDA">
        <w:t>više za 22,71 %.</w:t>
      </w:r>
      <w:r w:rsidR="00A31A36">
        <w:t xml:space="preserve"> Razlozi povećanja su veći broj službenih putovanja radi stručnih usavršavanja zaposlenika, porast cijena namirnica i energenata, obavljeni sistematski pregled</w:t>
      </w:r>
      <w:r w:rsidR="003C5AE5">
        <w:t>i</w:t>
      </w:r>
      <w:r w:rsidR="00A31A36">
        <w:t xml:space="preserve">, prelazak s programa ProFi na Riznicu (OS, SI, materijalno i skladišno poslovanje), veći broj popravaka kao posljedice olujnog nevremena, poplave te dotrajalosti opreme. </w:t>
      </w:r>
    </w:p>
    <w:p w14:paraId="1812D090" w14:textId="4913A4C0" w:rsidR="00FD69C2" w:rsidRPr="00324BBB" w:rsidRDefault="00FD69C2" w:rsidP="009F344A">
      <w:pPr>
        <w:pStyle w:val="Odlomakpopisa"/>
        <w:numPr>
          <w:ilvl w:val="0"/>
          <w:numId w:val="2"/>
        </w:numPr>
        <w:jc w:val="both"/>
      </w:pPr>
      <w:r w:rsidRPr="00324BBB">
        <w:t>financijsk</w:t>
      </w:r>
      <w:r w:rsidR="008A526F">
        <w:t>e</w:t>
      </w:r>
      <w:r w:rsidRPr="00324BBB">
        <w:t xml:space="preserve"> rashod</w:t>
      </w:r>
      <w:r w:rsidR="008A526F">
        <w:t>e koji</w:t>
      </w:r>
      <w:r w:rsidRPr="00324BBB">
        <w:t xml:space="preserve"> iznose </w:t>
      </w:r>
      <w:r w:rsidR="008A526F">
        <w:t>609,24</w:t>
      </w:r>
      <w:r w:rsidRPr="00324BBB">
        <w:t xml:space="preserve"> eura ili  </w:t>
      </w:r>
      <w:r w:rsidR="008A526F">
        <w:t xml:space="preserve">96,25 % </w:t>
      </w:r>
      <w:r w:rsidRPr="00324BBB">
        <w:t>planiranog</w:t>
      </w:r>
      <w:r w:rsidR="008A526F">
        <w:t xml:space="preserve"> što je za 20,55 % manje u odnosu </w:t>
      </w:r>
      <w:r w:rsidR="00023308">
        <w:t xml:space="preserve">na </w:t>
      </w:r>
      <w:r w:rsidR="008A526F">
        <w:t>realizirano ostvarenje u prethodnom razdoblju.</w:t>
      </w:r>
    </w:p>
    <w:p w14:paraId="35D4E104" w14:textId="3AE7B93A" w:rsidR="00FD69C2" w:rsidRPr="00324BBB" w:rsidRDefault="004C75DF" w:rsidP="009F344A">
      <w:pPr>
        <w:pStyle w:val="Odlomakpopisa"/>
        <w:numPr>
          <w:ilvl w:val="0"/>
          <w:numId w:val="2"/>
        </w:numPr>
        <w:jc w:val="both"/>
      </w:pPr>
      <w:r w:rsidRPr="00324BBB">
        <w:t xml:space="preserve">naknade građanima iznose </w:t>
      </w:r>
      <w:r w:rsidR="0070021C">
        <w:t>5.713,65</w:t>
      </w:r>
      <w:r w:rsidRPr="00324BBB">
        <w:t xml:space="preserve"> eura ili </w:t>
      </w:r>
      <w:r w:rsidR="0070021C">
        <w:t xml:space="preserve">95,23 </w:t>
      </w:r>
      <w:r w:rsidRPr="00324BBB">
        <w:t>% planiranog</w:t>
      </w:r>
      <w:r w:rsidR="0070021C">
        <w:t xml:space="preserve"> i za 5,47 </w:t>
      </w:r>
      <w:r w:rsidRPr="00324BBB">
        <w:t xml:space="preserve">% </w:t>
      </w:r>
      <w:r w:rsidR="00E63995">
        <w:t xml:space="preserve">su </w:t>
      </w:r>
      <w:r w:rsidR="0070021C">
        <w:t>manje</w:t>
      </w:r>
      <w:r w:rsidRPr="00324BBB">
        <w:t xml:space="preserve"> u odnosu na isto prošlogodišnje razdoblje</w:t>
      </w:r>
      <w:r w:rsidR="006A6360">
        <w:t xml:space="preserve"> zbog promjene iznosa mirovine i promjene broja korisnika koji ostvaraju pravo </w:t>
      </w:r>
      <w:r w:rsidR="00E63995">
        <w:t xml:space="preserve">na </w:t>
      </w:r>
      <w:r w:rsidR="006A6360">
        <w:t>džeparac</w:t>
      </w:r>
      <w:r w:rsidR="0070021C">
        <w:t>.</w:t>
      </w:r>
    </w:p>
    <w:p w14:paraId="2FD7A3BC" w14:textId="5F665F96" w:rsidR="00517FDE" w:rsidRPr="00324BBB" w:rsidRDefault="00517FDE" w:rsidP="009F344A">
      <w:pPr>
        <w:pStyle w:val="Odlomakpopisa"/>
        <w:numPr>
          <w:ilvl w:val="0"/>
          <w:numId w:val="2"/>
        </w:numPr>
        <w:jc w:val="both"/>
      </w:pPr>
      <w:r w:rsidRPr="00324BBB">
        <w:t>rashode za nabavu nefinancijske imovine</w:t>
      </w:r>
      <w:r w:rsidR="00EB5E91">
        <w:t xml:space="preserve"> (sustava vatrodojave u objektu „C“, službenog vozila, te ostale potrebne opreme)</w:t>
      </w:r>
      <w:r w:rsidR="00C85C0C">
        <w:t xml:space="preserve"> koji su</w:t>
      </w:r>
      <w:r w:rsidRPr="00324BBB">
        <w:t xml:space="preserve"> </w:t>
      </w:r>
      <w:r w:rsidR="00EB5E91">
        <w:t>ostvareni</w:t>
      </w:r>
      <w:r w:rsidRPr="00324BBB">
        <w:t xml:space="preserve"> u iznosu od </w:t>
      </w:r>
      <w:r w:rsidR="00EB5E91">
        <w:t>60.228,99</w:t>
      </w:r>
      <w:r w:rsidRPr="00324BBB">
        <w:t xml:space="preserve"> eura ili </w:t>
      </w:r>
      <w:r w:rsidR="00EB5E91">
        <w:t xml:space="preserve">108,16 </w:t>
      </w:r>
      <w:r w:rsidRPr="00324BBB">
        <w:t>% planiranog</w:t>
      </w:r>
      <w:r w:rsidR="00EB5E91">
        <w:t xml:space="preserve"> u izvještajnom razdoblju</w:t>
      </w:r>
      <w:r w:rsidRPr="00324BBB">
        <w:t xml:space="preserve">, a što je za </w:t>
      </w:r>
      <w:r w:rsidR="00EB5E91">
        <w:t>25,77 % manje</w:t>
      </w:r>
      <w:r w:rsidRPr="00324BBB">
        <w:t xml:space="preserve"> u odnosu na isto financijsko razdoblje 2022. godine.</w:t>
      </w:r>
    </w:p>
    <w:p w14:paraId="72194D5C" w14:textId="77777777" w:rsidR="00517FDE" w:rsidRPr="00324BBB" w:rsidRDefault="00517FDE" w:rsidP="009F344A">
      <w:pPr>
        <w:jc w:val="both"/>
      </w:pPr>
    </w:p>
    <w:p w14:paraId="71F25A43" w14:textId="77777777" w:rsidR="002E05B5" w:rsidRDefault="002E05B5" w:rsidP="009F344A">
      <w:pPr>
        <w:jc w:val="both"/>
      </w:pPr>
    </w:p>
    <w:p w14:paraId="2D1789AF" w14:textId="77777777" w:rsidR="003253A0" w:rsidRDefault="003253A0" w:rsidP="009F344A">
      <w:pPr>
        <w:jc w:val="both"/>
      </w:pPr>
    </w:p>
    <w:p w14:paraId="5652E65F" w14:textId="7981B59B" w:rsidR="00603F11" w:rsidRDefault="00603F11" w:rsidP="00603F11">
      <w:pPr>
        <w:pStyle w:val="Odlomakpopisa"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>POSEBNI DIO</w:t>
      </w:r>
    </w:p>
    <w:p w14:paraId="421A0620" w14:textId="77777777" w:rsidR="002410DC" w:rsidRDefault="002410DC" w:rsidP="002410DC">
      <w:pPr>
        <w:jc w:val="both"/>
        <w:rPr>
          <w:b/>
          <w:bCs/>
        </w:rPr>
      </w:pPr>
    </w:p>
    <w:p w14:paraId="390BE08F" w14:textId="5EE31B88" w:rsidR="002410DC" w:rsidRPr="001916C3" w:rsidRDefault="001916C3" w:rsidP="0025374A">
      <w:pPr>
        <w:ind w:firstLine="360"/>
        <w:jc w:val="both"/>
      </w:pPr>
      <w:r w:rsidRPr="001916C3">
        <w:t>Posebni dio</w:t>
      </w:r>
      <w:r w:rsidR="0025374A">
        <w:t xml:space="preserve"> godišnjeg izvještaja o izvršenju financijskog plana iskazuje se po programskoj klasifikaciji</w:t>
      </w:r>
      <w:r w:rsidR="006776DB">
        <w:t xml:space="preserve"> te sadrži prikaz rashoda i izdataka prikazanih po izvorima financiranja i ekonomskoj klasifikaciji, raspoređenih u programe koji se sastoje od aktivnosti i projekata.</w:t>
      </w:r>
    </w:p>
    <w:p w14:paraId="19B3AB9F" w14:textId="77777777" w:rsidR="002410DC" w:rsidRDefault="002410DC" w:rsidP="002410DC">
      <w:pPr>
        <w:pStyle w:val="Bezproreda"/>
        <w:ind w:firstLine="708"/>
      </w:pPr>
    </w:p>
    <w:p w14:paraId="1CCBC15D" w14:textId="77777777" w:rsidR="002410DC" w:rsidRPr="00324BBB" w:rsidRDefault="002410DC" w:rsidP="002410DC">
      <w:pPr>
        <w:pStyle w:val="StandardWeb"/>
        <w:spacing w:before="0" w:beforeAutospacing="0" w:after="135" w:afterAutospacing="0"/>
        <w:ind w:firstLine="708"/>
        <w:jc w:val="both"/>
      </w:pPr>
      <w:r w:rsidRPr="00A17661">
        <w:t>Obrazloženje posebnog dijela izvještaja o izvršenju financijskog plana sadrži obrazloženje izvršenja aktivnosti i projekata iz posebnog dijela financijskog plana s ciljevima koji su ostvareni provedbom programa i pokazateljima uspješnosti realizacije tih ciljeva.</w:t>
      </w:r>
    </w:p>
    <w:p w14:paraId="396EDDFD" w14:textId="77777777" w:rsidR="002410DC" w:rsidRDefault="002410DC" w:rsidP="002410DC">
      <w:pPr>
        <w:jc w:val="both"/>
        <w:rPr>
          <w:b/>
          <w:bCs/>
        </w:rPr>
      </w:pPr>
    </w:p>
    <w:p w14:paraId="357B22A2" w14:textId="77777777" w:rsidR="000668B2" w:rsidRPr="002410DC" w:rsidRDefault="000668B2" w:rsidP="002410DC">
      <w:pPr>
        <w:jc w:val="both"/>
        <w:rPr>
          <w:b/>
          <w:bCs/>
        </w:rPr>
      </w:pPr>
    </w:p>
    <w:p w14:paraId="11447DE7" w14:textId="77777777" w:rsidR="00603F11" w:rsidRDefault="00603F11" w:rsidP="00603F11">
      <w:pPr>
        <w:ind w:left="360"/>
        <w:jc w:val="both"/>
        <w:rPr>
          <w:b/>
          <w:bCs/>
        </w:rPr>
      </w:pPr>
    </w:p>
    <w:p w14:paraId="6C4F5FE6" w14:textId="455CB97B" w:rsidR="00963A89" w:rsidRDefault="00963A89" w:rsidP="00603F11">
      <w:pPr>
        <w:ind w:left="360"/>
        <w:jc w:val="both"/>
        <w:rPr>
          <w:b/>
          <w:bCs/>
        </w:rPr>
      </w:pPr>
      <w:r w:rsidRPr="00603F11">
        <w:rPr>
          <w:b/>
          <w:bCs/>
        </w:rPr>
        <w:lastRenderedPageBreak/>
        <w:t>OBRAZLOŽENJE POSEBNOG DIJELA IZVRŠENJA FINANCIJSKOG PLANA</w:t>
      </w:r>
    </w:p>
    <w:p w14:paraId="1FDA3440" w14:textId="77777777" w:rsidR="003F65CD" w:rsidRDefault="003F65CD" w:rsidP="00603F11">
      <w:pPr>
        <w:ind w:left="360"/>
        <w:jc w:val="both"/>
        <w:rPr>
          <w:b/>
          <w:bCs/>
        </w:rPr>
      </w:pPr>
    </w:p>
    <w:p w14:paraId="3EDE2C1E" w14:textId="77777777" w:rsidR="00963A89" w:rsidRDefault="00963A89" w:rsidP="009F344A">
      <w:pPr>
        <w:jc w:val="both"/>
      </w:pPr>
    </w:p>
    <w:p w14:paraId="51007E2C" w14:textId="41F32244" w:rsidR="00963A89" w:rsidRDefault="00963A89" w:rsidP="009F344A">
      <w:pPr>
        <w:jc w:val="both"/>
        <w:rPr>
          <w:b/>
          <w:bCs/>
        </w:rPr>
      </w:pPr>
      <w:r w:rsidRPr="005B36E6">
        <w:rPr>
          <w:b/>
          <w:bCs/>
        </w:rPr>
        <w:t xml:space="preserve">NAZIV PROGRAMA: </w:t>
      </w:r>
      <w:r w:rsidR="00D031BA">
        <w:rPr>
          <w:b/>
          <w:bCs/>
        </w:rPr>
        <w:t xml:space="preserve">4302 </w:t>
      </w:r>
      <w:r w:rsidR="003526FA" w:rsidRPr="005B36E6">
        <w:rPr>
          <w:b/>
          <w:bCs/>
        </w:rPr>
        <w:t>ZAKONSKI STANDARD USTANOVA SOCIJALNE SKRBI</w:t>
      </w:r>
    </w:p>
    <w:p w14:paraId="165FD7DB" w14:textId="77777777" w:rsidR="00991D66" w:rsidRPr="005B36E6" w:rsidRDefault="00991D66" w:rsidP="009F344A">
      <w:pPr>
        <w:jc w:val="both"/>
        <w:rPr>
          <w:b/>
          <w:bCs/>
        </w:rPr>
      </w:pPr>
    </w:p>
    <w:p w14:paraId="7DA5EDDF" w14:textId="1647E5FA" w:rsidR="003526FA" w:rsidRDefault="003526FA" w:rsidP="009F344A">
      <w:pPr>
        <w:jc w:val="both"/>
      </w:pPr>
      <w:r>
        <w:t xml:space="preserve">A </w:t>
      </w:r>
      <w:r w:rsidR="00FF3429">
        <w:t xml:space="preserve">430204 </w:t>
      </w:r>
      <w:r>
        <w:t>Redovna djelatnost domova za starije osobe</w:t>
      </w:r>
    </w:p>
    <w:p w14:paraId="5D16D883" w14:textId="77777777" w:rsidR="00FF3429" w:rsidRDefault="00FF3429" w:rsidP="009F344A">
      <w:pPr>
        <w:jc w:val="both"/>
      </w:pPr>
    </w:p>
    <w:p w14:paraId="65CCE689" w14:textId="048B68E8" w:rsidR="00FF3429" w:rsidRDefault="00FF3429" w:rsidP="009F344A">
      <w:pPr>
        <w:jc w:val="both"/>
      </w:pPr>
      <w:r w:rsidRPr="00FF3429">
        <w:rPr>
          <w:b/>
          <w:bCs/>
        </w:rPr>
        <w:t>POSEBAN CILJ:</w:t>
      </w:r>
      <w:r>
        <w:t xml:space="preserve"> 5.2. Visok socijalni standard i dostojanstveno starenje</w:t>
      </w:r>
    </w:p>
    <w:p w14:paraId="1D88C183" w14:textId="77777777" w:rsidR="0052719A" w:rsidRDefault="0052719A" w:rsidP="009F344A">
      <w:pPr>
        <w:jc w:val="both"/>
      </w:pPr>
    </w:p>
    <w:p w14:paraId="39A220BD" w14:textId="0CCB7AD9" w:rsidR="00D300EC" w:rsidRDefault="00FF3429" w:rsidP="009F344A">
      <w:pPr>
        <w:jc w:val="both"/>
      </w:pPr>
      <w:r w:rsidRPr="00FF3429">
        <w:rPr>
          <w:b/>
          <w:bCs/>
        </w:rPr>
        <w:t xml:space="preserve">MJERA: </w:t>
      </w:r>
      <w:r w:rsidRPr="00FF3429">
        <w:t>5.2.3.</w:t>
      </w:r>
      <w:r>
        <w:t xml:space="preserve"> Razvoj mreže institucijskih i izvan institucijskih oblika skrbi za sve društvene skupine</w:t>
      </w:r>
    </w:p>
    <w:p w14:paraId="79923C74" w14:textId="77777777" w:rsidR="00991D66" w:rsidRDefault="00991D66" w:rsidP="009F344A">
      <w:pPr>
        <w:jc w:val="both"/>
      </w:pPr>
    </w:p>
    <w:p w14:paraId="68EDE51A" w14:textId="610D1D71" w:rsidR="00D300EC" w:rsidRDefault="00D300EC" w:rsidP="00ED3CC4">
      <w:pPr>
        <w:ind w:firstLine="708"/>
        <w:jc w:val="both"/>
        <w:rPr>
          <w:color w:val="000000" w:themeColor="text1"/>
        </w:rPr>
      </w:pPr>
      <w:r w:rsidRPr="003611FE">
        <w:rPr>
          <w:color w:val="000000" w:themeColor="text1"/>
        </w:rPr>
        <w:t xml:space="preserve">Aktivnost Redovna djelatnost domova za starije osobe realizirana je u iznosu od </w:t>
      </w:r>
      <w:r w:rsidR="00DE4012">
        <w:rPr>
          <w:color w:val="000000" w:themeColor="text1"/>
        </w:rPr>
        <w:t>1.581.203,68</w:t>
      </w:r>
      <w:r w:rsidRPr="003611FE">
        <w:rPr>
          <w:color w:val="000000" w:themeColor="text1"/>
        </w:rPr>
        <w:t xml:space="preserve"> eura što je </w:t>
      </w:r>
      <w:r w:rsidR="00DE4012">
        <w:rPr>
          <w:color w:val="000000" w:themeColor="text1"/>
        </w:rPr>
        <w:t>100,18%</w:t>
      </w:r>
      <w:r w:rsidRPr="003611FE">
        <w:rPr>
          <w:color w:val="000000" w:themeColor="text1"/>
        </w:rPr>
        <w:t xml:space="preserve"> planiranog. Najveći dio </w:t>
      </w:r>
      <w:r w:rsidR="00D45525" w:rsidRPr="003611FE">
        <w:rPr>
          <w:color w:val="000000" w:themeColor="text1"/>
        </w:rPr>
        <w:t>realizira</w:t>
      </w:r>
      <w:r w:rsidR="00C159D3">
        <w:rPr>
          <w:color w:val="000000" w:themeColor="text1"/>
        </w:rPr>
        <w:t>n</w:t>
      </w:r>
      <w:r w:rsidR="00D45525" w:rsidRPr="003611FE">
        <w:rPr>
          <w:color w:val="000000" w:themeColor="text1"/>
        </w:rPr>
        <w:t xml:space="preserve"> </w:t>
      </w:r>
      <w:r w:rsidR="00C159D3">
        <w:rPr>
          <w:color w:val="000000" w:themeColor="text1"/>
        </w:rPr>
        <w:t>je</w:t>
      </w:r>
      <w:r w:rsidR="00D45525" w:rsidRPr="003611FE">
        <w:rPr>
          <w:color w:val="000000" w:themeColor="text1"/>
        </w:rPr>
        <w:t xml:space="preserve"> iz </w:t>
      </w:r>
      <w:r w:rsidR="00C159D3">
        <w:rPr>
          <w:color w:val="000000" w:themeColor="text1"/>
        </w:rPr>
        <w:t xml:space="preserve">izvora financiranja 431 - </w:t>
      </w:r>
      <w:r w:rsidR="00D45525" w:rsidRPr="003611FE">
        <w:rPr>
          <w:color w:val="000000" w:themeColor="text1"/>
        </w:rPr>
        <w:t>prihod</w:t>
      </w:r>
      <w:r w:rsidR="00C159D3">
        <w:rPr>
          <w:color w:val="000000" w:themeColor="text1"/>
        </w:rPr>
        <w:t>i</w:t>
      </w:r>
      <w:r w:rsidR="00D45525" w:rsidRPr="003611FE">
        <w:rPr>
          <w:color w:val="000000" w:themeColor="text1"/>
        </w:rPr>
        <w:t xml:space="preserve"> </w:t>
      </w:r>
      <w:r w:rsidR="00C159D3">
        <w:rPr>
          <w:color w:val="000000" w:themeColor="text1"/>
        </w:rPr>
        <w:t>za posebne namjene</w:t>
      </w:r>
      <w:r w:rsidR="00D45525" w:rsidRPr="003611FE">
        <w:rPr>
          <w:color w:val="000000" w:themeColor="text1"/>
        </w:rPr>
        <w:t xml:space="preserve"> te </w:t>
      </w:r>
      <w:r w:rsidR="00C159D3">
        <w:rPr>
          <w:color w:val="000000" w:themeColor="text1"/>
        </w:rPr>
        <w:t xml:space="preserve">izvora 444 - </w:t>
      </w:r>
      <w:r w:rsidR="00FA7DE7">
        <w:rPr>
          <w:color w:val="000000" w:themeColor="text1"/>
        </w:rPr>
        <w:t>prihod</w:t>
      </w:r>
      <w:r w:rsidR="004C1EA1">
        <w:rPr>
          <w:color w:val="000000" w:themeColor="text1"/>
        </w:rPr>
        <w:t>i</w:t>
      </w:r>
      <w:r w:rsidR="00FA7DE7">
        <w:rPr>
          <w:color w:val="000000" w:themeColor="text1"/>
        </w:rPr>
        <w:t xml:space="preserve"> za </w:t>
      </w:r>
      <w:r w:rsidR="00D45525" w:rsidRPr="003611FE">
        <w:rPr>
          <w:color w:val="000000" w:themeColor="text1"/>
        </w:rPr>
        <w:t>decentralizir</w:t>
      </w:r>
      <w:r w:rsidR="00B46271">
        <w:rPr>
          <w:color w:val="000000" w:themeColor="text1"/>
        </w:rPr>
        <w:t>an</w:t>
      </w:r>
      <w:r w:rsidR="00FA7DE7">
        <w:rPr>
          <w:color w:val="000000" w:themeColor="text1"/>
        </w:rPr>
        <w:t>e funkcije</w:t>
      </w:r>
      <w:r w:rsidR="003D7586">
        <w:rPr>
          <w:color w:val="000000" w:themeColor="text1"/>
        </w:rPr>
        <w:t>, a prvenstveno se o</w:t>
      </w:r>
      <w:r w:rsidRPr="003611FE">
        <w:rPr>
          <w:color w:val="000000" w:themeColor="text1"/>
        </w:rPr>
        <w:t>dnosi na rashode za zaposlene</w:t>
      </w:r>
      <w:r w:rsidR="005F4F14">
        <w:rPr>
          <w:color w:val="000000" w:themeColor="text1"/>
        </w:rPr>
        <w:t>,</w:t>
      </w:r>
      <w:r w:rsidRPr="003611FE">
        <w:rPr>
          <w:color w:val="000000" w:themeColor="text1"/>
        </w:rPr>
        <w:t xml:space="preserve"> materijalne rashode</w:t>
      </w:r>
      <w:r w:rsidR="00D45525" w:rsidRPr="003611FE">
        <w:rPr>
          <w:color w:val="000000" w:themeColor="text1"/>
        </w:rPr>
        <w:t xml:space="preserve"> </w:t>
      </w:r>
      <w:r w:rsidR="003D7586">
        <w:rPr>
          <w:color w:val="000000" w:themeColor="text1"/>
        </w:rPr>
        <w:t>te rashode za nabavu nefinancijske imovine (</w:t>
      </w:r>
      <w:r w:rsidR="00D45525" w:rsidRPr="003611FE">
        <w:rPr>
          <w:color w:val="000000" w:themeColor="text1"/>
        </w:rPr>
        <w:t xml:space="preserve">sustav za vatrodojavu u </w:t>
      </w:r>
      <w:r w:rsidR="003D7586">
        <w:rPr>
          <w:color w:val="000000" w:themeColor="text1"/>
        </w:rPr>
        <w:t>objektu</w:t>
      </w:r>
      <w:r w:rsidR="00D45525" w:rsidRPr="003611FE">
        <w:rPr>
          <w:color w:val="000000" w:themeColor="text1"/>
        </w:rPr>
        <w:t xml:space="preserve"> </w:t>
      </w:r>
      <w:r w:rsidR="003D7586">
        <w:rPr>
          <w:color w:val="000000" w:themeColor="text1"/>
        </w:rPr>
        <w:t>„</w:t>
      </w:r>
      <w:r w:rsidR="00D45525" w:rsidRPr="003611FE">
        <w:rPr>
          <w:color w:val="000000" w:themeColor="text1"/>
        </w:rPr>
        <w:t>C</w:t>
      </w:r>
      <w:r w:rsidR="003D7586">
        <w:rPr>
          <w:color w:val="000000" w:themeColor="text1"/>
        </w:rPr>
        <w:t>“, novo službeno vozilo)</w:t>
      </w:r>
      <w:r w:rsidR="00D45525" w:rsidRPr="003611FE">
        <w:rPr>
          <w:color w:val="000000" w:themeColor="text1"/>
        </w:rPr>
        <w:t>.</w:t>
      </w:r>
    </w:p>
    <w:p w14:paraId="7D8D7CA7" w14:textId="77777777" w:rsidR="00672FD2" w:rsidRPr="009943B1" w:rsidRDefault="00672FD2" w:rsidP="00ED3CC4">
      <w:pPr>
        <w:ind w:firstLine="708"/>
        <w:jc w:val="both"/>
      </w:pPr>
    </w:p>
    <w:p w14:paraId="204478C0" w14:textId="037D30FA" w:rsidR="00F05BA5" w:rsidRDefault="00536CF1" w:rsidP="00861EEB">
      <w:pPr>
        <w:ind w:firstLine="708"/>
        <w:jc w:val="both"/>
        <w:rPr>
          <w:color w:val="000000" w:themeColor="text1"/>
        </w:rPr>
      </w:pPr>
      <w:r w:rsidRPr="009943B1">
        <w:t>Kroz redovnu djelatnost obavljaju se sljedeće usluge i poslovi</w:t>
      </w:r>
      <w:r w:rsidR="00861EEB" w:rsidRPr="009943B1">
        <w:t xml:space="preserve"> u 3 </w:t>
      </w:r>
      <w:r w:rsidR="00436C42" w:rsidRPr="009943B1">
        <w:t>objekta</w:t>
      </w:r>
      <w:r w:rsidRPr="009943B1">
        <w:t xml:space="preserve">: usluga stanovanja za </w:t>
      </w:r>
      <w:r w:rsidR="009943B1" w:rsidRPr="009943B1">
        <w:t xml:space="preserve">122 </w:t>
      </w:r>
      <w:r w:rsidRPr="009943B1">
        <w:t>stanarki i stanara</w:t>
      </w:r>
      <w:r w:rsidR="00861EEB" w:rsidRPr="009943B1">
        <w:t>:</w:t>
      </w:r>
      <w:r w:rsidRPr="009943B1">
        <w:t xml:space="preserve"> rad Komisije za prijem i otpust </w:t>
      </w:r>
      <w:r w:rsidR="00861EEB" w:rsidRPr="009943B1">
        <w:t xml:space="preserve">i </w:t>
      </w:r>
      <w:r w:rsidRPr="009943B1">
        <w:t>socijalni rad sa stanarkama i stanarima i rad s rodbinom, radno okupaciona terapija i organizacija slobodnog vremena</w:t>
      </w:r>
      <w:r w:rsidR="00861EEB" w:rsidRPr="009943B1">
        <w:t>, briga o zdravlju i njega</w:t>
      </w:r>
      <w:r w:rsidR="00861EEB" w:rsidRPr="003611FE">
        <w:rPr>
          <w:color w:val="000000" w:themeColor="text1"/>
        </w:rPr>
        <w:t xml:space="preserve">, pomoć kod osobne higijene i pomoć u obavljanju aktivnosti svakodnevnog života, prehrana (dnevno za sve stanarke i stanare i </w:t>
      </w:r>
      <w:r w:rsidR="00AB7A82">
        <w:rPr>
          <w:color w:val="000000" w:themeColor="text1"/>
        </w:rPr>
        <w:t xml:space="preserve">u 2023. godini </w:t>
      </w:r>
      <w:r w:rsidR="00861EEB" w:rsidRPr="003611FE">
        <w:rPr>
          <w:color w:val="000000" w:themeColor="text1"/>
        </w:rPr>
        <w:t>dostav</w:t>
      </w:r>
      <w:r w:rsidR="00F87861">
        <w:rPr>
          <w:color w:val="000000" w:themeColor="text1"/>
        </w:rPr>
        <w:t xml:space="preserve">a obroka za prosječno 58 </w:t>
      </w:r>
      <w:r w:rsidR="00A10080">
        <w:rPr>
          <w:color w:val="000000" w:themeColor="text1"/>
        </w:rPr>
        <w:t xml:space="preserve">vanjskih </w:t>
      </w:r>
      <w:r w:rsidR="00F87861">
        <w:rPr>
          <w:color w:val="000000" w:themeColor="text1"/>
        </w:rPr>
        <w:t>korisnika</w:t>
      </w:r>
      <w:r w:rsidR="00861EEB" w:rsidRPr="003611FE">
        <w:rPr>
          <w:color w:val="000000" w:themeColor="text1"/>
        </w:rPr>
        <w:t xml:space="preserve"> </w:t>
      </w:r>
      <w:r w:rsidR="00F87861">
        <w:rPr>
          <w:color w:val="000000" w:themeColor="text1"/>
        </w:rPr>
        <w:t>na</w:t>
      </w:r>
      <w:r w:rsidR="00861EEB" w:rsidRPr="003611FE">
        <w:rPr>
          <w:color w:val="000000" w:themeColor="text1"/>
        </w:rPr>
        <w:t xml:space="preserve"> područj</w:t>
      </w:r>
      <w:r w:rsidR="00F87861">
        <w:rPr>
          <w:color w:val="000000" w:themeColor="text1"/>
        </w:rPr>
        <w:t>u</w:t>
      </w:r>
      <w:r w:rsidR="00861EEB" w:rsidRPr="003611FE">
        <w:rPr>
          <w:color w:val="000000" w:themeColor="text1"/>
        </w:rPr>
        <w:t xml:space="preserve"> Liburnije), obavljanje pomoćno-tehničkih poslova (održavanje opreme i prostora, popravci u 3 </w:t>
      </w:r>
      <w:r w:rsidR="00DD6EA0">
        <w:rPr>
          <w:color w:val="000000" w:themeColor="text1"/>
        </w:rPr>
        <w:t>objekta</w:t>
      </w:r>
      <w:r w:rsidR="00861EEB" w:rsidRPr="003611FE">
        <w:rPr>
          <w:color w:val="000000" w:themeColor="text1"/>
        </w:rPr>
        <w:t>), zaštita na radu, nabava, financijsko računovodstveni poslovi, kadrovski poslovi i sudjelovanje u sustavu kvalitete E-Qalin.</w:t>
      </w:r>
      <w:r w:rsidR="00F05BA5" w:rsidRPr="003611FE">
        <w:rPr>
          <w:color w:val="000000" w:themeColor="text1"/>
        </w:rPr>
        <w:t xml:space="preserve"> </w:t>
      </w:r>
    </w:p>
    <w:p w14:paraId="2A25BF85" w14:textId="77777777" w:rsidR="00672FD2" w:rsidRPr="003611FE" w:rsidRDefault="00672FD2" w:rsidP="00861EEB">
      <w:pPr>
        <w:ind w:firstLine="708"/>
        <w:jc w:val="both"/>
        <w:rPr>
          <w:color w:val="000000" w:themeColor="text1"/>
        </w:rPr>
      </w:pPr>
    </w:p>
    <w:p w14:paraId="3881846F" w14:textId="6832F72B" w:rsidR="00ED3CC4" w:rsidRDefault="00F05BA5" w:rsidP="00861EEB">
      <w:pPr>
        <w:ind w:firstLine="708"/>
        <w:jc w:val="both"/>
        <w:rPr>
          <w:color w:val="000000" w:themeColor="text1"/>
        </w:rPr>
      </w:pPr>
      <w:r w:rsidRPr="003611FE">
        <w:rPr>
          <w:color w:val="000000" w:themeColor="text1"/>
        </w:rPr>
        <w:t xml:space="preserve">Djelatnost i sve aktivnosti realiziraju se i prate prema unaprijed utvrđenim terminima i redovitom dinamikom dnevno, tjedno, mjesečno, kvartalno, polugodišnje i godišnje ovisno o odjelima i zahtjevima posla. </w:t>
      </w:r>
    </w:p>
    <w:p w14:paraId="4574C734" w14:textId="77777777" w:rsidR="00672FD2" w:rsidRPr="003611FE" w:rsidRDefault="00672FD2" w:rsidP="00861EEB">
      <w:pPr>
        <w:ind w:firstLine="708"/>
        <w:jc w:val="both"/>
        <w:rPr>
          <w:color w:val="000000" w:themeColor="text1"/>
        </w:rPr>
      </w:pPr>
    </w:p>
    <w:p w14:paraId="0D1F4F4D" w14:textId="38F3FCFC" w:rsidR="00F05BA5" w:rsidRDefault="00F05BA5" w:rsidP="00861EEB">
      <w:pPr>
        <w:ind w:firstLine="708"/>
        <w:jc w:val="both"/>
        <w:rPr>
          <w:color w:val="000000" w:themeColor="text1"/>
        </w:rPr>
      </w:pPr>
      <w:r w:rsidRPr="009943B1">
        <w:t xml:space="preserve">Evaluacija rada od strane </w:t>
      </w:r>
      <w:r w:rsidR="00EB3ED1" w:rsidRPr="009943B1">
        <w:t>korisnika</w:t>
      </w:r>
      <w:r w:rsidRPr="009943B1">
        <w:t xml:space="preserve"> i rodbine te zaposlenika </w:t>
      </w:r>
      <w:r w:rsidR="00025BBC" w:rsidRPr="009943B1">
        <w:t xml:space="preserve">provodi se na godišnjoj razini, </w:t>
      </w:r>
      <w:r w:rsidRPr="009943B1">
        <w:t xml:space="preserve"> tijekom ljetnih mjeseci.</w:t>
      </w:r>
      <w:r w:rsidR="00025BBC">
        <w:rPr>
          <w:color w:val="000000" w:themeColor="text1"/>
        </w:rPr>
        <w:t xml:space="preserve"> </w:t>
      </w:r>
    </w:p>
    <w:p w14:paraId="37BEAB96" w14:textId="77777777" w:rsidR="00672FD2" w:rsidRPr="003611FE" w:rsidRDefault="00672FD2" w:rsidP="009943B1">
      <w:pPr>
        <w:jc w:val="both"/>
        <w:rPr>
          <w:color w:val="000000" w:themeColor="text1"/>
        </w:rPr>
      </w:pPr>
    </w:p>
    <w:p w14:paraId="26FC23B9" w14:textId="5F103DD2" w:rsidR="00EF7489" w:rsidRPr="003611FE" w:rsidRDefault="00EF7489" w:rsidP="00C349FA">
      <w:pPr>
        <w:ind w:firstLine="708"/>
        <w:jc w:val="both"/>
        <w:rPr>
          <w:color w:val="000000" w:themeColor="text1"/>
        </w:rPr>
      </w:pPr>
      <w:r w:rsidRPr="003611FE">
        <w:rPr>
          <w:color w:val="000000" w:themeColor="text1"/>
        </w:rPr>
        <w:t xml:space="preserve">U razdoblju od siječnja do </w:t>
      </w:r>
      <w:r w:rsidR="00F76265">
        <w:rPr>
          <w:color w:val="000000" w:themeColor="text1"/>
        </w:rPr>
        <w:t>prosinca</w:t>
      </w:r>
      <w:r w:rsidRPr="003611FE">
        <w:rPr>
          <w:color w:val="000000" w:themeColor="text1"/>
        </w:rPr>
        <w:t xml:space="preserve"> 2023. zaprimljen</w:t>
      </w:r>
      <w:r w:rsidR="00A10080">
        <w:rPr>
          <w:color w:val="000000" w:themeColor="text1"/>
        </w:rPr>
        <w:t>o</w:t>
      </w:r>
      <w:r w:rsidRPr="003611FE">
        <w:rPr>
          <w:color w:val="000000" w:themeColor="text1"/>
        </w:rPr>
        <w:t xml:space="preserve"> je </w:t>
      </w:r>
      <w:r w:rsidR="00A10080">
        <w:rPr>
          <w:color w:val="000000" w:themeColor="text1"/>
        </w:rPr>
        <w:t>111</w:t>
      </w:r>
      <w:r w:rsidRPr="003611FE">
        <w:rPr>
          <w:color w:val="000000" w:themeColor="text1"/>
        </w:rPr>
        <w:t xml:space="preserve"> zahtjev</w:t>
      </w:r>
      <w:r w:rsidR="00A10080">
        <w:rPr>
          <w:color w:val="000000" w:themeColor="text1"/>
        </w:rPr>
        <w:t>a</w:t>
      </w:r>
      <w:r w:rsidRPr="003611FE">
        <w:rPr>
          <w:color w:val="000000" w:themeColor="text1"/>
        </w:rPr>
        <w:t xml:space="preserve"> za smještaj</w:t>
      </w:r>
      <w:r w:rsidR="00D45525" w:rsidRPr="003611FE">
        <w:rPr>
          <w:color w:val="000000" w:themeColor="text1"/>
        </w:rPr>
        <w:t xml:space="preserve">. S obzirom na vrstu smještaja, </w:t>
      </w:r>
      <w:r w:rsidR="00A10080">
        <w:rPr>
          <w:color w:val="000000" w:themeColor="text1"/>
        </w:rPr>
        <w:t>predano je 35</w:t>
      </w:r>
      <w:r w:rsidR="00D45525" w:rsidRPr="003611FE">
        <w:rPr>
          <w:color w:val="000000" w:themeColor="text1"/>
        </w:rPr>
        <w:t xml:space="preserve"> zahtjeva za smještaj </w:t>
      </w:r>
      <w:r w:rsidR="00C2225B">
        <w:rPr>
          <w:color w:val="000000" w:themeColor="text1"/>
        </w:rPr>
        <w:t>u</w:t>
      </w:r>
      <w:r w:rsidR="00D45525" w:rsidRPr="003611FE">
        <w:rPr>
          <w:color w:val="000000" w:themeColor="text1"/>
        </w:rPr>
        <w:t xml:space="preserve"> stambenom dijelu, a </w:t>
      </w:r>
      <w:r w:rsidR="00A10080">
        <w:rPr>
          <w:color w:val="000000" w:themeColor="text1"/>
        </w:rPr>
        <w:t>76</w:t>
      </w:r>
      <w:r w:rsidR="00D45525" w:rsidRPr="003611FE">
        <w:rPr>
          <w:color w:val="000000" w:themeColor="text1"/>
        </w:rPr>
        <w:t xml:space="preserve"> zahtjev</w:t>
      </w:r>
      <w:r w:rsidR="00A10080">
        <w:rPr>
          <w:color w:val="000000" w:themeColor="text1"/>
        </w:rPr>
        <w:t>a</w:t>
      </w:r>
      <w:r w:rsidR="00D45525" w:rsidRPr="003611FE">
        <w:rPr>
          <w:color w:val="000000" w:themeColor="text1"/>
        </w:rPr>
        <w:t xml:space="preserve"> predan</w:t>
      </w:r>
      <w:r w:rsidR="00A10080">
        <w:rPr>
          <w:color w:val="000000" w:themeColor="text1"/>
        </w:rPr>
        <w:t>o</w:t>
      </w:r>
      <w:r w:rsidR="00D45525" w:rsidRPr="003611FE">
        <w:rPr>
          <w:color w:val="000000" w:themeColor="text1"/>
        </w:rPr>
        <w:t xml:space="preserve"> </w:t>
      </w:r>
      <w:r w:rsidR="00A10080">
        <w:rPr>
          <w:color w:val="000000" w:themeColor="text1"/>
        </w:rPr>
        <w:t xml:space="preserve">je </w:t>
      </w:r>
      <w:r w:rsidR="00D45525" w:rsidRPr="003611FE">
        <w:rPr>
          <w:color w:val="000000" w:themeColor="text1"/>
        </w:rPr>
        <w:t>za smještaj u stacionaru</w:t>
      </w:r>
      <w:r w:rsidR="00F05BA5" w:rsidRPr="003611FE">
        <w:rPr>
          <w:color w:val="000000" w:themeColor="text1"/>
        </w:rPr>
        <w:t xml:space="preserve">. Komisija za prijem i otpust </w:t>
      </w:r>
      <w:r w:rsidR="00C349FA">
        <w:rPr>
          <w:color w:val="000000" w:themeColor="text1"/>
        </w:rPr>
        <w:t>održala je 7 sjednica</w:t>
      </w:r>
      <w:r w:rsidR="00F05BA5" w:rsidRPr="003611FE">
        <w:rPr>
          <w:color w:val="000000" w:themeColor="text1"/>
        </w:rPr>
        <w:t xml:space="preserve"> o </w:t>
      </w:r>
      <w:r w:rsidR="00C349FA">
        <w:rPr>
          <w:color w:val="000000" w:themeColor="text1"/>
        </w:rPr>
        <w:t>kojima su sastavljeni</w:t>
      </w:r>
      <w:r w:rsidR="00F05BA5" w:rsidRPr="003611FE">
        <w:rPr>
          <w:color w:val="000000" w:themeColor="text1"/>
        </w:rPr>
        <w:t xml:space="preserve"> zapisnici.</w:t>
      </w:r>
      <w:r w:rsidR="005870DB" w:rsidRPr="003611FE">
        <w:rPr>
          <w:color w:val="000000" w:themeColor="text1"/>
        </w:rPr>
        <w:t xml:space="preserve"> </w:t>
      </w:r>
      <w:r w:rsidR="00C349FA">
        <w:rPr>
          <w:color w:val="000000" w:themeColor="text1"/>
        </w:rPr>
        <w:t>U razdoblju od 01.01. do 31.12.2023. godine u Dom su</w:t>
      </w:r>
      <w:r w:rsidR="005870DB" w:rsidRPr="003611FE">
        <w:rPr>
          <w:color w:val="000000" w:themeColor="text1"/>
        </w:rPr>
        <w:t xml:space="preserve"> smješten</w:t>
      </w:r>
      <w:r w:rsidR="00C349FA">
        <w:rPr>
          <w:color w:val="000000" w:themeColor="text1"/>
        </w:rPr>
        <w:t>e 34</w:t>
      </w:r>
      <w:r w:rsidR="005870DB" w:rsidRPr="003611FE">
        <w:rPr>
          <w:color w:val="000000" w:themeColor="text1"/>
        </w:rPr>
        <w:t xml:space="preserve"> osob</w:t>
      </w:r>
      <w:r w:rsidR="0022452E">
        <w:rPr>
          <w:color w:val="000000" w:themeColor="text1"/>
        </w:rPr>
        <w:t>e</w:t>
      </w:r>
      <w:r w:rsidR="005870DB" w:rsidRPr="003611FE">
        <w:rPr>
          <w:color w:val="000000" w:themeColor="text1"/>
        </w:rPr>
        <w:t>,</w:t>
      </w:r>
      <w:r w:rsidR="0022452E">
        <w:rPr>
          <w:color w:val="000000" w:themeColor="text1"/>
        </w:rPr>
        <w:t xml:space="preserve"> </w:t>
      </w:r>
      <w:r w:rsidR="00C349FA">
        <w:rPr>
          <w:color w:val="000000" w:themeColor="text1"/>
        </w:rPr>
        <w:t>14</w:t>
      </w:r>
      <w:r w:rsidR="005870DB" w:rsidRPr="003611FE">
        <w:rPr>
          <w:color w:val="000000" w:themeColor="text1"/>
        </w:rPr>
        <w:t xml:space="preserve"> muškaraca i </w:t>
      </w:r>
      <w:r w:rsidR="00C349FA">
        <w:rPr>
          <w:color w:val="000000" w:themeColor="text1"/>
        </w:rPr>
        <w:t>20</w:t>
      </w:r>
      <w:r w:rsidR="005870DB" w:rsidRPr="003611FE">
        <w:rPr>
          <w:color w:val="000000" w:themeColor="text1"/>
        </w:rPr>
        <w:t xml:space="preserve"> žena.</w:t>
      </w:r>
    </w:p>
    <w:p w14:paraId="130AD54C" w14:textId="77777777" w:rsidR="00D300EC" w:rsidRPr="00EF7489" w:rsidRDefault="00D300EC" w:rsidP="009F344A">
      <w:pPr>
        <w:jc w:val="both"/>
        <w:rPr>
          <w:color w:val="FF0000"/>
        </w:rPr>
      </w:pPr>
    </w:p>
    <w:p w14:paraId="63CBD7DC" w14:textId="7A10912F" w:rsidR="00D300EC" w:rsidRDefault="00D300EC" w:rsidP="009F344A">
      <w:pPr>
        <w:jc w:val="both"/>
      </w:pPr>
    </w:p>
    <w:p w14:paraId="2AD13BD2" w14:textId="45BAACF4" w:rsidR="000718EE" w:rsidRDefault="008E1128" w:rsidP="009F344A">
      <w:pPr>
        <w:jc w:val="both"/>
        <w:rPr>
          <w:b/>
          <w:bCs/>
        </w:rPr>
      </w:pPr>
      <w:r w:rsidRPr="005B36E6">
        <w:rPr>
          <w:b/>
          <w:bCs/>
        </w:rPr>
        <w:t xml:space="preserve">NAZIV PROGRAMA: </w:t>
      </w:r>
      <w:r w:rsidR="00D031BA">
        <w:rPr>
          <w:b/>
          <w:bCs/>
        </w:rPr>
        <w:t xml:space="preserve">4303 </w:t>
      </w:r>
      <w:r w:rsidRPr="005B36E6">
        <w:rPr>
          <w:b/>
          <w:bCs/>
        </w:rPr>
        <w:t>PROGRAMI ŽUPANIJSKIH USTANOVA SOCIJALNE SKRBI</w:t>
      </w:r>
      <w:r>
        <w:t xml:space="preserve"> </w:t>
      </w:r>
      <w:r w:rsidRPr="005B36E6">
        <w:rPr>
          <w:b/>
          <w:bCs/>
        </w:rPr>
        <w:t>IZNAD ZAKONSKOG STANDARDA</w:t>
      </w:r>
    </w:p>
    <w:p w14:paraId="7C39E2B4" w14:textId="77777777" w:rsidR="000E71E7" w:rsidRPr="005B36E6" w:rsidRDefault="000E71E7" w:rsidP="009F344A">
      <w:pPr>
        <w:jc w:val="both"/>
        <w:rPr>
          <w:b/>
          <w:bCs/>
        </w:rPr>
      </w:pPr>
    </w:p>
    <w:p w14:paraId="250A7DF2" w14:textId="462A3F76" w:rsidR="008E1128" w:rsidRDefault="008E1128" w:rsidP="009F344A">
      <w:pPr>
        <w:jc w:val="both"/>
      </w:pPr>
      <w:r>
        <w:t xml:space="preserve">T </w:t>
      </w:r>
      <w:r w:rsidR="001C7C49">
        <w:t xml:space="preserve">430302 </w:t>
      </w:r>
      <w:r>
        <w:t>Radno okupacijske i rekreativne aktivnosti korisnika u domovima za starije osobe</w:t>
      </w:r>
    </w:p>
    <w:p w14:paraId="4EFD490B" w14:textId="77777777" w:rsidR="00E10D07" w:rsidRDefault="00E10D07" w:rsidP="009F344A">
      <w:pPr>
        <w:jc w:val="both"/>
      </w:pPr>
    </w:p>
    <w:p w14:paraId="509B00F3" w14:textId="6EBC7F21" w:rsidR="008E1128" w:rsidRDefault="008E1128" w:rsidP="009F344A">
      <w:pPr>
        <w:jc w:val="both"/>
      </w:pPr>
      <w:r>
        <w:t>A</w:t>
      </w:r>
      <w:r w:rsidR="001C7C49">
        <w:t xml:space="preserve"> 430316</w:t>
      </w:r>
      <w:r>
        <w:t xml:space="preserve"> Edukacija djelatnika domova za starije osobe</w:t>
      </w:r>
    </w:p>
    <w:p w14:paraId="0284B3FC" w14:textId="77777777" w:rsidR="00B204FF" w:rsidRDefault="00B204FF" w:rsidP="009F344A">
      <w:pPr>
        <w:jc w:val="both"/>
      </w:pPr>
    </w:p>
    <w:p w14:paraId="774DD5E8" w14:textId="7F1BA336" w:rsidR="00B204FF" w:rsidRDefault="00B204FF" w:rsidP="009F344A">
      <w:pPr>
        <w:jc w:val="both"/>
      </w:pPr>
      <w:r w:rsidRPr="00B204FF">
        <w:rPr>
          <w:b/>
          <w:bCs/>
        </w:rPr>
        <w:lastRenderedPageBreak/>
        <w:t>POSEBAN CILJ:</w:t>
      </w:r>
      <w:r w:rsidR="000D224F">
        <w:rPr>
          <w:b/>
          <w:bCs/>
        </w:rPr>
        <w:t xml:space="preserve"> </w:t>
      </w:r>
      <w:r w:rsidR="000D224F" w:rsidRPr="000D224F">
        <w:t>5.2. Visok socijalni standard i dostojanstveno starenje</w:t>
      </w:r>
    </w:p>
    <w:p w14:paraId="31B270DA" w14:textId="77777777" w:rsidR="00522CEF" w:rsidRPr="000D224F" w:rsidRDefault="00522CEF" w:rsidP="009F344A">
      <w:pPr>
        <w:jc w:val="both"/>
      </w:pPr>
    </w:p>
    <w:p w14:paraId="73F63F8A" w14:textId="77777777" w:rsidR="000D224F" w:rsidRDefault="00B204FF" w:rsidP="009F344A">
      <w:pPr>
        <w:jc w:val="both"/>
        <w:rPr>
          <w:b/>
          <w:bCs/>
        </w:rPr>
      </w:pPr>
      <w:r w:rsidRPr="00B204FF">
        <w:rPr>
          <w:b/>
          <w:bCs/>
        </w:rPr>
        <w:t>MJERA:</w:t>
      </w:r>
      <w:r w:rsidR="000D224F">
        <w:rPr>
          <w:b/>
          <w:bCs/>
        </w:rPr>
        <w:t xml:space="preserve"> </w:t>
      </w:r>
    </w:p>
    <w:p w14:paraId="2AFA2AAD" w14:textId="77777777" w:rsidR="00522CEF" w:rsidRDefault="00522CEF" w:rsidP="009F344A">
      <w:pPr>
        <w:jc w:val="both"/>
        <w:rPr>
          <w:b/>
          <w:bCs/>
        </w:rPr>
      </w:pPr>
    </w:p>
    <w:p w14:paraId="0AFD940D" w14:textId="77777777" w:rsidR="000D224F" w:rsidRDefault="000D224F" w:rsidP="009F344A">
      <w:pPr>
        <w:jc w:val="both"/>
      </w:pPr>
      <w:r w:rsidRPr="000D224F">
        <w:t>5.2.1.</w:t>
      </w:r>
      <w:r>
        <w:t xml:space="preserve"> Prilagodba socijalnog i zdravstvenog sustava sve starijoj strukturi stanovništva</w:t>
      </w:r>
    </w:p>
    <w:p w14:paraId="699FCBD7" w14:textId="77777777" w:rsidR="002D5D49" w:rsidRDefault="002D5D49" w:rsidP="009F344A">
      <w:pPr>
        <w:jc w:val="both"/>
      </w:pPr>
    </w:p>
    <w:p w14:paraId="5743DB28" w14:textId="3D256FE5" w:rsidR="000D224F" w:rsidRPr="000D224F" w:rsidRDefault="000D224F" w:rsidP="009F344A">
      <w:pPr>
        <w:jc w:val="both"/>
      </w:pPr>
      <w:r>
        <w:t>5.2.3. Razvoj mreže institucijskih i izvan institucijskih oblika skrbi za sve društvene skupine</w:t>
      </w:r>
    </w:p>
    <w:p w14:paraId="3EC38754" w14:textId="77777777" w:rsidR="00C1751E" w:rsidRPr="000D224F" w:rsidRDefault="00C1751E" w:rsidP="009F344A">
      <w:pPr>
        <w:jc w:val="both"/>
      </w:pPr>
    </w:p>
    <w:p w14:paraId="16C8F0FB" w14:textId="37C81C13" w:rsidR="00C1751E" w:rsidRDefault="009E3EBA" w:rsidP="00ED3CC4">
      <w:pPr>
        <w:ind w:firstLine="708"/>
        <w:jc w:val="both"/>
      </w:pPr>
      <w:r>
        <w:t xml:space="preserve">Radno okupacijske i rekreativne aktivnosti korisnika sufinancirane su od strane Županije u iznosu od </w:t>
      </w:r>
      <w:r w:rsidR="002B0FC7">
        <w:t>4.645,00</w:t>
      </w:r>
      <w:r>
        <w:t xml:space="preserve"> eur</w:t>
      </w:r>
      <w:r w:rsidR="002B0FC7">
        <w:t>a</w:t>
      </w:r>
      <w:r>
        <w:t xml:space="preserve"> što čini </w:t>
      </w:r>
      <w:r w:rsidR="002B0FC7">
        <w:t>100</w:t>
      </w:r>
      <w:r w:rsidR="00991821">
        <w:t>,00</w:t>
      </w:r>
      <w:r w:rsidR="002B0FC7">
        <w:t xml:space="preserve"> </w:t>
      </w:r>
      <w:r>
        <w:t>% planiranog.</w:t>
      </w:r>
    </w:p>
    <w:p w14:paraId="71795FA3" w14:textId="74BCAE3B" w:rsidR="00BB2049" w:rsidRDefault="00BB2049" w:rsidP="00BB2049">
      <w:pPr>
        <w:ind w:firstLine="708"/>
        <w:jc w:val="both"/>
      </w:pPr>
      <w:r>
        <w:t xml:space="preserve">Dom za starije osobe „Volosko“ Opatija pridaje veliku </w:t>
      </w:r>
      <w:r w:rsidR="00F066D4">
        <w:t>važnost</w:t>
      </w:r>
      <w:r>
        <w:t xml:space="preserve"> radnoj terapiji u životu stanara.</w:t>
      </w:r>
      <w:r w:rsidRPr="00BB2049">
        <w:t xml:space="preserve"> </w:t>
      </w:r>
      <w:r>
        <w:t>Redovito se provode kulturno-zabavne aktivnosti, zdravstveno-edukativne aktivnosti, bibliotekarke aktivnosti, rekreativno-rehabilitacijske aktivnosti</w:t>
      </w:r>
      <w:r w:rsidR="00A36B9D">
        <w:t xml:space="preserve"> kao i igranje društvenih igara i kreativan rad</w:t>
      </w:r>
      <w:r>
        <w:t>.</w:t>
      </w:r>
    </w:p>
    <w:p w14:paraId="56ECFB21" w14:textId="5856E0D5" w:rsidR="00BB2049" w:rsidRDefault="00BB2049" w:rsidP="00ED3CC4">
      <w:pPr>
        <w:ind w:firstLine="708"/>
        <w:jc w:val="both"/>
      </w:pPr>
    </w:p>
    <w:p w14:paraId="3816C10B" w14:textId="76F4D51F" w:rsidR="009E3EBA" w:rsidRDefault="009E3EBA" w:rsidP="00ED3CC4">
      <w:pPr>
        <w:ind w:firstLine="708"/>
        <w:jc w:val="both"/>
      </w:pPr>
      <w:r>
        <w:t xml:space="preserve">Edukacija djelatnika </w:t>
      </w:r>
      <w:r w:rsidR="00BA1AA6">
        <w:t xml:space="preserve">sufinancirana je od strane Županije, </w:t>
      </w:r>
      <w:r w:rsidR="000E270B">
        <w:t xml:space="preserve">a </w:t>
      </w:r>
      <w:r w:rsidR="00BA1AA6">
        <w:t xml:space="preserve">odnosi se na </w:t>
      </w:r>
      <w:r w:rsidR="0019069E">
        <w:t>redovne edukacije zaposlenika, izobrazbu u području Javne nabave</w:t>
      </w:r>
      <w:r w:rsidR="00153024">
        <w:t xml:space="preserve"> i </w:t>
      </w:r>
      <w:r w:rsidR="00BA1AA6">
        <w:t>edukaciju vezanu za E-Qalin sustav kvalitete</w:t>
      </w:r>
      <w:r w:rsidR="00153024">
        <w:t xml:space="preserve"> te je r</w:t>
      </w:r>
      <w:r>
        <w:t xml:space="preserve">ealizirana u iznosu od </w:t>
      </w:r>
      <w:r w:rsidR="00991821">
        <w:t>3.399,00</w:t>
      </w:r>
      <w:r>
        <w:t xml:space="preserve"> eura ili 1</w:t>
      </w:r>
      <w:r w:rsidR="00991821">
        <w:t xml:space="preserve">00,00 </w:t>
      </w:r>
      <w:r>
        <w:t>% planiranog</w:t>
      </w:r>
      <w:r w:rsidR="00045EDB">
        <w:t xml:space="preserve"> u izvještajnom razdoblju</w:t>
      </w:r>
      <w:r w:rsidR="00E55C4F">
        <w:t>.</w:t>
      </w:r>
    </w:p>
    <w:p w14:paraId="5225F4C7" w14:textId="77777777" w:rsidR="006C3F70" w:rsidRDefault="006C3F70" w:rsidP="009F344A">
      <w:pPr>
        <w:jc w:val="both"/>
      </w:pPr>
    </w:p>
    <w:p w14:paraId="633B554B" w14:textId="44659D9E" w:rsidR="006C3F70" w:rsidRDefault="006C3F70" w:rsidP="009F344A">
      <w:pPr>
        <w:jc w:val="both"/>
        <w:rPr>
          <w:b/>
          <w:bCs/>
        </w:rPr>
      </w:pPr>
      <w:r w:rsidRPr="005B36E6">
        <w:rPr>
          <w:b/>
          <w:bCs/>
        </w:rPr>
        <w:t xml:space="preserve">NAZIV PROGRAMA: </w:t>
      </w:r>
      <w:r w:rsidR="00D031BA">
        <w:rPr>
          <w:b/>
          <w:bCs/>
        </w:rPr>
        <w:t xml:space="preserve">4306 </w:t>
      </w:r>
      <w:r w:rsidRPr="005B36E6">
        <w:rPr>
          <w:b/>
          <w:bCs/>
        </w:rPr>
        <w:t>KAPITALNA ULAGANJA U USTANOVE SOCIJALNE SKRBI</w:t>
      </w:r>
    </w:p>
    <w:p w14:paraId="4BD1759E" w14:textId="77777777" w:rsidR="000E71E7" w:rsidRPr="005B36E6" w:rsidRDefault="000E71E7" w:rsidP="009F344A">
      <w:pPr>
        <w:jc w:val="both"/>
        <w:rPr>
          <w:b/>
          <w:bCs/>
        </w:rPr>
      </w:pPr>
    </w:p>
    <w:p w14:paraId="38B3229C" w14:textId="3AC67145" w:rsidR="006C3F70" w:rsidRDefault="006C3F70" w:rsidP="009F344A">
      <w:pPr>
        <w:jc w:val="both"/>
      </w:pPr>
      <w:r>
        <w:t xml:space="preserve">K </w:t>
      </w:r>
      <w:r w:rsidR="00FA6E01">
        <w:t xml:space="preserve">430601 </w:t>
      </w:r>
      <w:r>
        <w:t>Adaptacija i rekonstrukcija objekata ustanova socijalne skrbi</w:t>
      </w:r>
    </w:p>
    <w:p w14:paraId="58259B66" w14:textId="77777777" w:rsidR="00DE4E94" w:rsidRDefault="00DE4E94" w:rsidP="009F344A">
      <w:pPr>
        <w:jc w:val="both"/>
      </w:pPr>
    </w:p>
    <w:p w14:paraId="434043A2" w14:textId="00AA1D3B" w:rsidR="00DE4E94" w:rsidRDefault="00DE4E94" w:rsidP="009F344A">
      <w:pPr>
        <w:jc w:val="both"/>
      </w:pPr>
      <w:r w:rsidRPr="00DE4E94">
        <w:rPr>
          <w:b/>
          <w:bCs/>
        </w:rPr>
        <w:t>POSEBAN CILJ:</w:t>
      </w:r>
      <w:r>
        <w:rPr>
          <w:b/>
          <w:bCs/>
        </w:rPr>
        <w:t xml:space="preserve"> </w:t>
      </w:r>
      <w:r w:rsidRPr="00DE4E94">
        <w:t>5.2. Visok socijalni standard</w:t>
      </w:r>
      <w:r>
        <w:t xml:space="preserve"> i dostojanstveno starenje</w:t>
      </w:r>
    </w:p>
    <w:p w14:paraId="0EAFD5C4" w14:textId="77777777" w:rsidR="0077351C" w:rsidRPr="00DE4E94" w:rsidRDefault="0077351C" w:rsidP="009F344A">
      <w:pPr>
        <w:jc w:val="both"/>
      </w:pPr>
    </w:p>
    <w:p w14:paraId="5C08D8D2" w14:textId="707CA867" w:rsidR="00DE4E94" w:rsidRPr="00DE4E94" w:rsidRDefault="00DE4E94" w:rsidP="009F344A">
      <w:pPr>
        <w:jc w:val="both"/>
      </w:pPr>
      <w:r w:rsidRPr="00DE4E94">
        <w:rPr>
          <w:b/>
          <w:bCs/>
        </w:rPr>
        <w:t>MJERA:</w:t>
      </w:r>
      <w:r>
        <w:rPr>
          <w:b/>
          <w:bCs/>
        </w:rPr>
        <w:t xml:space="preserve"> </w:t>
      </w:r>
      <w:r w:rsidRPr="00DE4E94">
        <w:t xml:space="preserve">5.2.2. Podizanje </w:t>
      </w:r>
      <w:r>
        <w:t>infrastrukturnog kapaciteta te poboljšanje kvalitete usluga institucija na području socijalne skrbi</w:t>
      </w:r>
    </w:p>
    <w:p w14:paraId="2567FA59" w14:textId="77777777" w:rsidR="007C5100" w:rsidRPr="00DE4E94" w:rsidRDefault="007C5100" w:rsidP="009F344A">
      <w:pPr>
        <w:jc w:val="both"/>
      </w:pPr>
    </w:p>
    <w:p w14:paraId="7CAA5DA6" w14:textId="49DE3C9D" w:rsidR="007C5100" w:rsidRDefault="00AE546F" w:rsidP="00ED3CC4">
      <w:pPr>
        <w:ind w:firstLine="708"/>
        <w:jc w:val="both"/>
      </w:pPr>
      <w:r>
        <w:t>U izvještajnom razdoblju</w:t>
      </w:r>
      <w:r w:rsidR="00C419F8">
        <w:t xml:space="preserve"> završeno je uređenje dijela okoliša u iznosu 20.011,79 eura ili 99,3</w:t>
      </w:r>
      <w:r>
        <w:t xml:space="preserve">2 </w:t>
      </w:r>
      <w:r w:rsidR="00C419F8">
        <w:t>% planiranog.</w:t>
      </w:r>
      <w:r w:rsidR="007A1037">
        <w:t xml:space="preserve"> Uređenje prostora za druženje na otvorenom</w:t>
      </w:r>
      <w:r w:rsidR="009943B1">
        <w:t xml:space="preserve"> (sjenica)</w:t>
      </w:r>
      <w:r w:rsidR="007A1037">
        <w:t xml:space="preserve"> i čvrsta betonska ograda prema dubini u prostoru crkve Sv. Ana za naše stanare ima iznimnu važnost zbog sigurnosti i prilagođenog kretanja u Parku seniora i čini cjelinu uz uređen prostor u pomoćnoj zgradi. Naš okoliš je ugodno i lijepo mjesto druženja s članovima obitelji naših stanara i sugrađanima koji sve više svraćaju. </w:t>
      </w:r>
    </w:p>
    <w:p w14:paraId="25A66537" w14:textId="77777777" w:rsidR="000D26CF" w:rsidRDefault="000D26CF" w:rsidP="00ED3CC4">
      <w:pPr>
        <w:ind w:firstLine="708"/>
        <w:jc w:val="both"/>
      </w:pPr>
    </w:p>
    <w:p w14:paraId="5207F4FB" w14:textId="09695A71" w:rsidR="000D26CF" w:rsidRDefault="000D26CF" w:rsidP="00ED3CC4">
      <w:pPr>
        <w:ind w:firstLine="708"/>
        <w:jc w:val="both"/>
      </w:pPr>
      <w:r w:rsidRPr="009943B1">
        <w:t>U 2023.</w:t>
      </w:r>
      <w:r>
        <w:t xml:space="preserve"> godini uspješno je izvršena i sanacija </w:t>
      </w:r>
      <w:r w:rsidR="009943B1">
        <w:t xml:space="preserve">u dijelu </w:t>
      </w:r>
      <w:r>
        <w:t xml:space="preserve">objekta „A“ čime je postignuta funkcionalnost prostora potkrovlja. Lijevo krilo uređeno je za smještaj </w:t>
      </w:r>
      <w:r w:rsidR="009943B1">
        <w:t xml:space="preserve">volontera (djece iz sustava koji žele studirati) </w:t>
      </w:r>
      <w:r>
        <w:t xml:space="preserve">dok je desno krilo </w:t>
      </w:r>
      <w:r w:rsidR="00B26667">
        <w:t>namijenjeno za pohranu</w:t>
      </w:r>
      <w:r>
        <w:t xml:space="preserve"> dokumentacije</w:t>
      </w:r>
      <w:r w:rsidR="00835757">
        <w:t xml:space="preserve"> te za spremanje</w:t>
      </w:r>
      <w:r>
        <w:t xml:space="preserve"> ortopedskih pomagala, sanitetskog materijala te materijala za radno okupacionu terapiju.  </w:t>
      </w:r>
    </w:p>
    <w:p w14:paraId="2A6766E7" w14:textId="77777777" w:rsidR="00AE546F" w:rsidRDefault="00AE546F" w:rsidP="00ED3CC4">
      <w:pPr>
        <w:ind w:firstLine="708"/>
        <w:jc w:val="both"/>
      </w:pPr>
    </w:p>
    <w:p w14:paraId="00D50CEC" w14:textId="77777777" w:rsidR="00366499" w:rsidRDefault="00366499" w:rsidP="009F344A">
      <w:pPr>
        <w:jc w:val="both"/>
      </w:pPr>
    </w:p>
    <w:p w14:paraId="60523AFC" w14:textId="5588B4A3" w:rsidR="00BD6C4E" w:rsidRPr="00366499" w:rsidRDefault="00BD6C4E" w:rsidP="00BD6C4E">
      <w:pPr>
        <w:pStyle w:val="Odlomakpopisa"/>
        <w:numPr>
          <w:ilvl w:val="0"/>
          <w:numId w:val="9"/>
        </w:numPr>
        <w:jc w:val="both"/>
        <w:rPr>
          <w:b/>
          <w:bCs/>
        </w:rPr>
      </w:pPr>
      <w:r w:rsidRPr="00366499">
        <w:rPr>
          <w:b/>
          <w:bCs/>
        </w:rPr>
        <w:t>POSEBNI IZVJEŠTAJI</w:t>
      </w:r>
    </w:p>
    <w:p w14:paraId="6287FC4E" w14:textId="77777777" w:rsidR="00BD6C4E" w:rsidRDefault="00BD6C4E" w:rsidP="00BD6C4E">
      <w:pPr>
        <w:jc w:val="both"/>
      </w:pPr>
    </w:p>
    <w:p w14:paraId="66FA558A" w14:textId="647C039E" w:rsidR="00BD6C4E" w:rsidRDefault="00BD6C4E" w:rsidP="001701F6">
      <w:pPr>
        <w:pStyle w:val="StandardWeb"/>
        <w:spacing w:before="0" w:beforeAutospacing="0" w:after="135" w:afterAutospacing="0"/>
        <w:ind w:firstLine="360"/>
        <w:jc w:val="both"/>
      </w:pPr>
      <w:r w:rsidRPr="00A812E0">
        <w:t>U 2023. godini nije bilo aktivnosti koje su temelj za formiranje posebnih izvještaja. Na dan 01.01. i 31.12.2023. godine nema iskazanih obveza po zaduživanju</w:t>
      </w:r>
      <w:r>
        <w:t xml:space="preserve"> po dugoročnim kreditima i zajmovima</w:t>
      </w:r>
      <w:r w:rsidRPr="00A812E0">
        <w:t xml:space="preserve">, </w:t>
      </w:r>
      <w:r>
        <w:t xml:space="preserve">nema potraživanja po </w:t>
      </w:r>
      <w:r w:rsidRPr="00A812E0">
        <w:t>dani</w:t>
      </w:r>
      <w:r>
        <w:t>m</w:t>
      </w:r>
      <w:r w:rsidRPr="00A812E0">
        <w:t xml:space="preserve"> jamstava </w:t>
      </w:r>
      <w:r>
        <w:t xml:space="preserve">niti </w:t>
      </w:r>
      <w:r w:rsidRPr="00A812E0">
        <w:t xml:space="preserve">plaćanja po protestiranim jamstvima, </w:t>
      </w:r>
      <w:r>
        <w:t xml:space="preserve">nema potraživanja iz fondova Europske unije niti obveza za primljene predujmove </w:t>
      </w:r>
      <w:r>
        <w:lastRenderedPageBreak/>
        <w:t xml:space="preserve">iz Europske unije, nema </w:t>
      </w:r>
      <w:r w:rsidRPr="00A812E0">
        <w:t>evidentiranih potraživanja po danim zajmovima</w:t>
      </w:r>
      <w:r>
        <w:t xml:space="preserve"> niti potencijalnih obveza po osnovi sudskih sporova.</w:t>
      </w:r>
    </w:p>
    <w:p w14:paraId="35D61DE1" w14:textId="5FBD810A" w:rsidR="001701F6" w:rsidRDefault="001701F6" w:rsidP="001701F6">
      <w:pPr>
        <w:pStyle w:val="StandardWeb"/>
        <w:spacing w:before="0" w:beforeAutospacing="0" w:after="135" w:afterAutospacing="0"/>
        <w:ind w:firstLine="360"/>
        <w:jc w:val="both"/>
      </w:pPr>
      <w:r>
        <w:tab/>
      </w:r>
      <w:r>
        <w:tab/>
      </w:r>
    </w:p>
    <w:p w14:paraId="64D48324" w14:textId="579B29D9" w:rsidR="001701F6" w:rsidRDefault="001701F6" w:rsidP="001701F6">
      <w:pPr>
        <w:pStyle w:val="StandardWeb"/>
        <w:spacing w:before="0" w:beforeAutospacing="0" w:after="135" w:afterAutospacing="0"/>
        <w:ind w:firstLine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  <w:r>
        <w:tab/>
      </w:r>
    </w:p>
    <w:p w14:paraId="490E60F2" w14:textId="61DEB103" w:rsidR="001701F6" w:rsidRDefault="001701F6" w:rsidP="001701F6">
      <w:pPr>
        <w:pStyle w:val="StandardWeb"/>
        <w:spacing w:before="0" w:beforeAutospacing="0" w:after="135" w:afterAutospacing="0"/>
        <w:ind w:firstLine="360"/>
        <w:jc w:val="both"/>
      </w:pPr>
      <w:r>
        <w:t xml:space="preserve">                                                                                           ______________________</w:t>
      </w:r>
    </w:p>
    <w:p w14:paraId="484550C8" w14:textId="0D9C99DC" w:rsidR="001701F6" w:rsidRPr="00324BBB" w:rsidRDefault="001701F6" w:rsidP="001701F6">
      <w:pPr>
        <w:pStyle w:val="StandardWeb"/>
        <w:spacing w:before="0" w:beforeAutospacing="0" w:after="135" w:afterAutospacing="0"/>
        <w:ind w:firstLine="360"/>
        <w:jc w:val="both"/>
      </w:pPr>
      <w:r>
        <w:t xml:space="preserve">                                                                                           Gordana Saršon, mag. paed.</w:t>
      </w:r>
    </w:p>
    <w:sectPr w:rsidR="001701F6" w:rsidRPr="00324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C7995"/>
    <w:multiLevelType w:val="hybridMultilevel"/>
    <w:tmpl w:val="4F1EA3A8"/>
    <w:lvl w:ilvl="0" w:tplc="FB2A2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F2372"/>
    <w:multiLevelType w:val="hybridMultilevel"/>
    <w:tmpl w:val="03B46BE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46455"/>
    <w:multiLevelType w:val="hybridMultilevel"/>
    <w:tmpl w:val="AC0A7DC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F7BF7"/>
    <w:multiLevelType w:val="hybridMultilevel"/>
    <w:tmpl w:val="589A5DFA"/>
    <w:lvl w:ilvl="0" w:tplc="2DC2B9B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61157F6"/>
    <w:multiLevelType w:val="hybridMultilevel"/>
    <w:tmpl w:val="A490B530"/>
    <w:lvl w:ilvl="0" w:tplc="41A48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762A3"/>
    <w:multiLevelType w:val="hybridMultilevel"/>
    <w:tmpl w:val="1A1ABED2"/>
    <w:lvl w:ilvl="0" w:tplc="1FDEC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D20EC"/>
    <w:multiLevelType w:val="hybridMultilevel"/>
    <w:tmpl w:val="68529C22"/>
    <w:lvl w:ilvl="0" w:tplc="0B10B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E74AB"/>
    <w:multiLevelType w:val="hybridMultilevel"/>
    <w:tmpl w:val="4370AA9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96748"/>
    <w:multiLevelType w:val="hybridMultilevel"/>
    <w:tmpl w:val="F00C96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527E8"/>
    <w:multiLevelType w:val="hybridMultilevel"/>
    <w:tmpl w:val="4D5E6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172571">
    <w:abstractNumId w:val="9"/>
  </w:num>
  <w:num w:numId="2" w16cid:durableId="1514416368">
    <w:abstractNumId w:val="3"/>
  </w:num>
  <w:num w:numId="3" w16cid:durableId="1577133337">
    <w:abstractNumId w:val="6"/>
  </w:num>
  <w:num w:numId="4" w16cid:durableId="1759404411">
    <w:abstractNumId w:val="7"/>
  </w:num>
  <w:num w:numId="5" w16cid:durableId="1170756159">
    <w:abstractNumId w:val="5"/>
  </w:num>
  <w:num w:numId="6" w16cid:durableId="1232958904">
    <w:abstractNumId w:val="2"/>
  </w:num>
  <w:num w:numId="7" w16cid:durableId="554853845">
    <w:abstractNumId w:val="8"/>
  </w:num>
  <w:num w:numId="8" w16cid:durableId="843865161">
    <w:abstractNumId w:val="4"/>
  </w:num>
  <w:num w:numId="9" w16cid:durableId="540557156">
    <w:abstractNumId w:val="0"/>
  </w:num>
  <w:num w:numId="10" w16cid:durableId="800533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005"/>
    <w:rsid w:val="0001084F"/>
    <w:rsid w:val="00021157"/>
    <w:rsid w:val="00022D70"/>
    <w:rsid w:val="00023308"/>
    <w:rsid w:val="000243C1"/>
    <w:rsid w:val="0002563D"/>
    <w:rsid w:val="00025BBC"/>
    <w:rsid w:val="000318E7"/>
    <w:rsid w:val="00036636"/>
    <w:rsid w:val="00037805"/>
    <w:rsid w:val="00043F50"/>
    <w:rsid w:val="00045EDB"/>
    <w:rsid w:val="00062616"/>
    <w:rsid w:val="000668B2"/>
    <w:rsid w:val="000718EE"/>
    <w:rsid w:val="000759B9"/>
    <w:rsid w:val="000760DA"/>
    <w:rsid w:val="00081BBA"/>
    <w:rsid w:val="00085096"/>
    <w:rsid w:val="00094EA0"/>
    <w:rsid w:val="00097EBF"/>
    <w:rsid w:val="000B117D"/>
    <w:rsid w:val="000C2837"/>
    <w:rsid w:val="000D038B"/>
    <w:rsid w:val="000D224F"/>
    <w:rsid w:val="000D26CF"/>
    <w:rsid w:val="000D3552"/>
    <w:rsid w:val="000D7641"/>
    <w:rsid w:val="000E2420"/>
    <w:rsid w:val="000E270B"/>
    <w:rsid w:val="000E71E7"/>
    <w:rsid w:val="001033FA"/>
    <w:rsid w:val="001108F5"/>
    <w:rsid w:val="00112382"/>
    <w:rsid w:val="00113D8C"/>
    <w:rsid w:val="00121D6E"/>
    <w:rsid w:val="0012502C"/>
    <w:rsid w:val="0012564F"/>
    <w:rsid w:val="001372BD"/>
    <w:rsid w:val="001415AF"/>
    <w:rsid w:val="00150EE3"/>
    <w:rsid w:val="00153024"/>
    <w:rsid w:val="00156B51"/>
    <w:rsid w:val="001647D7"/>
    <w:rsid w:val="00165825"/>
    <w:rsid w:val="001701F6"/>
    <w:rsid w:val="0017141A"/>
    <w:rsid w:val="00180F43"/>
    <w:rsid w:val="00186621"/>
    <w:rsid w:val="0019069E"/>
    <w:rsid w:val="001916C3"/>
    <w:rsid w:val="001A2939"/>
    <w:rsid w:val="001A58E3"/>
    <w:rsid w:val="001C2B0B"/>
    <w:rsid w:val="001C2C6F"/>
    <w:rsid w:val="001C7C49"/>
    <w:rsid w:val="001D7A64"/>
    <w:rsid w:val="001F45A6"/>
    <w:rsid w:val="001F5A7D"/>
    <w:rsid w:val="00204DE0"/>
    <w:rsid w:val="002127E6"/>
    <w:rsid w:val="0021397A"/>
    <w:rsid w:val="00215CFA"/>
    <w:rsid w:val="00216C2F"/>
    <w:rsid w:val="0022452E"/>
    <w:rsid w:val="002317B5"/>
    <w:rsid w:val="002410DC"/>
    <w:rsid w:val="00243C5C"/>
    <w:rsid w:val="00251E78"/>
    <w:rsid w:val="0025374A"/>
    <w:rsid w:val="00287B83"/>
    <w:rsid w:val="00296D88"/>
    <w:rsid w:val="00297B17"/>
    <w:rsid w:val="002A6353"/>
    <w:rsid w:val="002B0A58"/>
    <w:rsid w:val="002B0FC7"/>
    <w:rsid w:val="002C7407"/>
    <w:rsid w:val="002D1456"/>
    <w:rsid w:val="002D4D58"/>
    <w:rsid w:val="002D5D49"/>
    <w:rsid w:val="002E05B5"/>
    <w:rsid w:val="002E6572"/>
    <w:rsid w:val="002F6782"/>
    <w:rsid w:val="002F7298"/>
    <w:rsid w:val="00301CC3"/>
    <w:rsid w:val="0031366B"/>
    <w:rsid w:val="003211B3"/>
    <w:rsid w:val="00324BBB"/>
    <w:rsid w:val="003253A0"/>
    <w:rsid w:val="00334AFF"/>
    <w:rsid w:val="00341FA5"/>
    <w:rsid w:val="003526FA"/>
    <w:rsid w:val="00356F78"/>
    <w:rsid w:val="003611FE"/>
    <w:rsid w:val="00366499"/>
    <w:rsid w:val="00367A4E"/>
    <w:rsid w:val="00373733"/>
    <w:rsid w:val="00380D90"/>
    <w:rsid w:val="0038416C"/>
    <w:rsid w:val="00386D2E"/>
    <w:rsid w:val="00393778"/>
    <w:rsid w:val="003A45FF"/>
    <w:rsid w:val="003B18DE"/>
    <w:rsid w:val="003B38A0"/>
    <w:rsid w:val="003C5AE5"/>
    <w:rsid w:val="003D01F2"/>
    <w:rsid w:val="003D05C6"/>
    <w:rsid w:val="003D0F34"/>
    <w:rsid w:val="003D7586"/>
    <w:rsid w:val="003F65CD"/>
    <w:rsid w:val="00406E9D"/>
    <w:rsid w:val="00415B91"/>
    <w:rsid w:val="00415C3D"/>
    <w:rsid w:val="00420BA2"/>
    <w:rsid w:val="00430627"/>
    <w:rsid w:val="004349E4"/>
    <w:rsid w:val="00436C42"/>
    <w:rsid w:val="00440A0B"/>
    <w:rsid w:val="004414D4"/>
    <w:rsid w:val="004474B0"/>
    <w:rsid w:val="004536E3"/>
    <w:rsid w:val="00463FB6"/>
    <w:rsid w:val="004912ED"/>
    <w:rsid w:val="004A4365"/>
    <w:rsid w:val="004B2807"/>
    <w:rsid w:val="004C0E82"/>
    <w:rsid w:val="004C1EA1"/>
    <w:rsid w:val="004C75DF"/>
    <w:rsid w:val="004D773A"/>
    <w:rsid w:val="004F1151"/>
    <w:rsid w:val="004F7B1C"/>
    <w:rsid w:val="00517FDE"/>
    <w:rsid w:val="00522CEF"/>
    <w:rsid w:val="00526D1F"/>
    <w:rsid w:val="0052719A"/>
    <w:rsid w:val="00532B5C"/>
    <w:rsid w:val="00536CF1"/>
    <w:rsid w:val="00557393"/>
    <w:rsid w:val="00564CA6"/>
    <w:rsid w:val="0056617D"/>
    <w:rsid w:val="00573C52"/>
    <w:rsid w:val="00582CFA"/>
    <w:rsid w:val="005865F8"/>
    <w:rsid w:val="0058668C"/>
    <w:rsid w:val="005870DB"/>
    <w:rsid w:val="005A0241"/>
    <w:rsid w:val="005B0286"/>
    <w:rsid w:val="005B09F7"/>
    <w:rsid w:val="005B22D8"/>
    <w:rsid w:val="005B36E6"/>
    <w:rsid w:val="005C28E0"/>
    <w:rsid w:val="005F4CB9"/>
    <w:rsid w:val="005F4F14"/>
    <w:rsid w:val="00603F11"/>
    <w:rsid w:val="00603F79"/>
    <w:rsid w:val="0061718C"/>
    <w:rsid w:val="00622983"/>
    <w:rsid w:val="00626CAE"/>
    <w:rsid w:val="0062765A"/>
    <w:rsid w:val="00636B56"/>
    <w:rsid w:val="0064050A"/>
    <w:rsid w:val="0064200B"/>
    <w:rsid w:val="00642F84"/>
    <w:rsid w:val="006440D5"/>
    <w:rsid w:val="00646301"/>
    <w:rsid w:val="00667AD4"/>
    <w:rsid w:val="00672FD2"/>
    <w:rsid w:val="00674FD0"/>
    <w:rsid w:val="006776DB"/>
    <w:rsid w:val="006858C7"/>
    <w:rsid w:val="006A3D50"/>
    <w:rsid w:val="006A6360"/>
    <w:rsid w:val="006B0B43"/>
    <w:rsid w:val="006B3DE7"/>
    <w:rsid w:val="006C3F70"/>
    <w:rsid w:val="006D4418"/>
    <w:rsid w:val="006D7951"/>
    <w:rsid w:val="006E4B22"/>
    <w:rsid w:val="006E4C37"/>
    <w:rsid w:val="0070021C"/>
    <w:rsid w:val="0070509B"/>
    <w:rsid w:val="007111F5"/>
    <w:rsid w:val="0071418E"/>
    <w:rsid w:val="00714845"/>
    <w:rsid w:val="00723D64"/>
    <w:rsid w:val="00736392"/>
    <w:rsid w:val="00747C1C"/>
    <w:rsid w:val="00760682"/>
    <w:rsid w:val="00767832"/>
    <w:rsid w:val="0077175C"/>
    <w:rsid w:val="007718CD"/>
    <w:rsid w:val="0077351C"/>
    <w:rsid w:val="00775C96"/>
    <w:rsid w:val="00777F9E"/>
    <w:rsid w:val="00783766"/>
    <w:rsid w:val="007962F4"/>
    <w:rsid w:val="007A1037"/>
    <w:rsid w:val="007A4A25"/>
    <w:rsid w:val="007B69A5"/>
    <w:rsid w:val="007B6EA0"/>
    <w:rsid w:val="007C1005"/>
    <w:rsid w:val="007C5100"/>
    <w:rsid w:val="007F7A26"/>
    <w:rsid w:val="00805A24"/>
    <w:rsid w:val="00815459"/>
    <w:rsid w:val="00820640"/>
    <w:rsid w:val="00830C04"/>
    <w:rsid w:val="0083564A"/>
    <w:rsid w:val="00835757"/>
    <w:rsid w:val="00861EEB"/>
    <w:rsid w:val="008732E9"/>
    <w:rsid w:val="00877914"/>
    <w:rsid w:val="008850D5"/>
    <w:rsid w:val="00887C3C"/>
    <w:rsid w:val="008A526F"/>
    <w:rsid w:val="008D5452"/>
    <w:rsid w:val="008E1128"/>
    <w:rsid w:val="008E2783"/>
    <w:rsid w:val="008F3373"/>
    <w:rsid w:val="00915CF4"/>
    <w:rsid w:val="00921DDC"/>
    <w:rsid w:val="009411F3"/>
    <w:rsid w:val="00941264"/>
    <w:rsid w:val="00944B86"/>
    <w:rsid w:val="00952DBB"/>
    <w:rsid w:val="00963A89"/>
    <w:rsid w:val="00970512"/>
    <w:rsid w:val="00972D9C"/>
    <w:rsid w:val="00976BEB"/>
    <w:rsid w:val="009844E5"/>
    <w:rsid w:val="00991821"/>
    <w:rsid w:val="00991D66"/>
    <w:rsid w:val="009943B1"/>
    <w:rsid w:val="009A40D7"/>
    <w:rsid w:val="009B7C8C"/>
    <w:rsid w:val="009C1002"/>
    <w:rsid w:val="009D4A8C"/>
    <w:rsid w:val="009E382D"/>
    <w:rsid w:val="009E3EBA"/>
    <w:rsid w:val="009F344A"/>
    <w:rsid w:val="009F3EDD"/>
    <w:rsid w:val="00A020E8"/>
    <w:rsid w:val="00A04C9A"/>
    <w:rsid w:val="00A05BF4"/>
    <w:rsid w:val="00A10080"/>
    <w:rsid w:val="00A17661"/>
    <w:rsid w:val="00A218F5"/>
    <w:rsid w:val="00A26B62"/>
    <w:rsid w:val="00A31A36"/>
    <w:rsid w:val="00A334B7"/>
    <w:rsid w:val="00A36B9D"/>
    <w:rsid w:val="00A54343"/>
    <w:rsid w:val="00A65296"/>
    <w:rsid w:val="00A67D7C"/>
    <w:rsid w:val="00A731C7"/>
    <w:rsid w:val="00A805DB"/>
    <w:rsid w:val="00A812E0"/>
    <w:rsid w:val="00A81376"/>
    <w:rsid w:val="00A94DCE"/>
    <w:rsid w:val="00A968BA"/>
    <w:rsid w:val="00AB7A82"/>
    <w:rsid w:val="00AE01E4"/>
    <w:rsid w:val="00AE4EE4"/>
    <w:rsid w:val="00AE546F"/>
    <w:rsid w:val="00AE61E6"/>
    <w:rsid w:val="00AF33D2"/>
    <w:rsid w:val="00AF6B75"/>
    <w:rsid w:val="00B03813"/>
    <w:rsid w:val="00B0652D"/>
    <w:rsid w:val="00B10FB8"/>
    <w:rsid w:val="00B16318"/>
    <w:rsid w:val="00B204FF"/>
    <w:rsid w:val="00B26667"/>
    <w:rsid w:val="00B35D89"/>
    <w:rsid w:val="00B46271"/>
    <w:rsid w:val="00B606A1"/>
    <w:rsid w:val="00B76CE5"/>
    <w:rsid w:val="00B777ED"/>
    <w:rsid w:val="00B81150"/>
    <w:rsid w:val="00B82A90"/>
    <w:rsid w:val="00BA1AA6"/>
    <w:rsid w:val="00BA6026"/>
    <w:rsid w:val="00BB2049"/>
    <w:rsid w:val="00BB3FC0"/>
    <w:rsid w:val="00BB43D1"/>
    <w:rsid w:val="00BC7101"/>
    <w:rsid w:val="00BD5558"/>
    <w:rsid w:val="00BD6C4E"/>
    <w:rsid w:val="00BF4619"/>
    <w:rsid w:val="00C11C94"/>
    <w:rsid w:val="00C1246B"/>
    <w:rsid w:val="00C138CB"/>
    <w:rsid w:val="00C159D3"/>
    <w:rsid w:val="00C1751E"/>
    <w:rsid w:val="00C2225B"/>
    <w:rsid w:val="00C23A59"/>
    <w:rsid w:val="00C27171"/>
    <w:rsid w:val="00C32D7B"/>
    <w:rsid w:val="00C349FA"/>
    <w:rsid w:val="00C37AFB"/>
    <w:rsid w:val="00C419F8"/>
    <w:rsid w:val="00C46878"/>
    <w:rsid w:val="00C537E3"/>
    <w:rsid w:val="00C65BEB"/>
    <w:rsid w:val="00C67C67"/>
    <w:rsid w:val="00C72463"/>
    <w:rsid w:val="00C73DB9"/>
    <w:rsid w:val="00C75ACC"/>
    <w:rsid w:val="00C82A20"/>
    <w:rsid w:val="00C85C0C"/>
    <w:rsid w:val="00C92140"/>
    <w:rsid w:val="00CA46D6"/>
    <w:rsid w:val="00CA526C"/>
    <w:rsid w:val="00CA5FBF"/>
    <w:rsid w:val="00CB2F0E"/>
    <w:rsid w:val="00CC4142"/>
    <w:rsid w:val="00CC51C2"/>
    <w:rsid w:val="00CE15A8"/>
    <w:rsid w:val="00CF1B31"/>
    <w:rsid w:val="00CF2337"/>
    <w:rsid w:val="00CF274E"/>
    <w:rsid w:val="00D028E8"/>
    <w:rsid w:val="00D031BA"/>
    <w:rsid w:val="00D15B18"/>
    <w:rsid w:val="00D300EC"/>
    <w:rsid w:val="00D31CB3"/>
    <w:rsid w:val="00D343D0"/>
    <w:rsid w:val="00D350F6"/>
    <w:rsid w:val="00D351CE"/>
    <w:rsid w:val="00D369B0"/>
    <w:rsid w:val="00D45525"/>
    <w:rsid w:val="00D62448"/>
    <w:rsid w:val="00D644A9"/>
    <w:rsid w:val="00D712E4"/>
    <w:rsid w:val="00D746BE"/>
    <w:rsid w:val="00D775BB"/>
    <w:rsid w:val="00DA1B6A"/>
    <w:rsid w:val="00DA6C04"/>
    <w:rsid w:val="00DD6EA0"/>
    <w:rsid w:val="00DE4012"/>
    <w:rsid w:val="00DE4577"/>
    <w:rsid w:val="00DE4E94"/>
    <w:rsid w:val="00E10D07"/>
    <w:rsid w:val="00E114BB"/>
    <w:rsid w:val="00E126BB"/>
    <w:rsid w:val="00E248DF"/>
    <w:rsid w:val="00E36BA0"/>
    <w:rsid w:val="00E55C4F"/>
    <w:rsid w:val="00E63995"/>
    <w:rsid w:val="00E8099C"/>
    <w:rsid w:val="00E81881"/>
    <w:rsid w:val="00E84057"/>
    <w:rsid w:val="00E869F9"/>
    <w:rsid w:val="00E86CD1"/>
    <w:rsid w:val="00E91946"/>
    <w:rsid w:val="00E93DFD"/>
    <w:rsid w:val="00EA7540"/>
    <w:rsid w:val="00EB3ED1"/>
    <w:rsid w:val="00EB5305"/>
    <w:rsid w:val="00EB5E91"/>
    <w:rsid w:val="00ED3CC4"/>
    <w:rsid w:val="00ED4862"/>
    <w:rsid w:val="00ED7E07"/>
    <w:rsid w:val="00EE4B3A"/>
    <w:rsid w:val="00EF7489"/>
    <w:rsid w:val="00F05BA5"/>
    <w:rsid w:val="00F066D4"/>
    <w:rsid w:val="00F255A6"/>
    <w:rsid w:val="00F30A37"/>
    <w:rsid w:val="00F314C7"/>
    <w:rsid w:val="00F316E4"/>
    <w:rsid w:val="00F34E6A"/>
    <w:rsid w:val="00F368FF"/>
    <w:rsid w:val="00F76049"/>
    <w:rsid w:val="00F76265"/>
    <w:rsid w:val="00F81E35"/>
    <w:rsid w:val="00F83CE5"/>
    <w:rsid w:val="00F86641"/>
    <w:rsid w:val="00F87861"/>
    <w:rsid w:val="00F90903"/>
    <w:rsid w:val="00F943BD"/>
    <w:rsid w:val="00F967F4"/>
    <w:rsid w:val="00FA6E01"/>
    <w:rsid w:val="00FA6F72"/>
    <w:rsid w:val="00FA7484"/>
    <w:rsid w:val="00FA7DE7"/>
    <w:rsid w:val="00FB30A7"/>
    <w:rsid w:val="00FB3BDA"/>
    <w:rsid w:val="00FB4EB1"/>
    <w:rsid w:val="00FB78A2"/>
    <w:rsid w:val="00FC712A"/>
    <w:rsid w:val="00FD0F1D"/>
    <w:rsid w:val="00FD69C2"/>
    <w:rsid w:val="00FF3198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6528"/>
  <w15:docId w15:val="{4E13F15B-A1B3-438C-8B5C-9C857460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C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415A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415AF"/>
    <w:pPr>
      <w:ind w:left="720"/>
      <w:contextualSpacing/>
    </w:pPr>
  </w:style>
  <w:style w:type="paragraph" w:styleId="Bezproreda">
    <w:name w:val="No Spacing"/>
    <w:uiPriority w:val="1"/>
    <w:qFormat/>
    <w:rsid w:val="00F255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domvolosko1@outlook.com</dc:creator>
  <cp:keywords/>
  <dc:description/>
  <cp:lastModifiedBy>Sanja Dombrovski</cp:lastModifiedBy>
  <cp:revision>24</cp:revision>
  <dcterms:created xsi:type="dcterms:W3CDTF">2024-03-04T10:21:00Z</dcterms:created>
  <dcterms:modified xsi:type="dcterms:W3CDTF">2024-03-22T07:22:00Z</dcterms:modified>
</cp:coreProperties>
</file>