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720C89">
        <w:tblPrEx>
          <w:tblCellMar>
            <w:top w:w="0" w:type="dxa"/>
            <w:bottom w:w="0" w:type="dxa"/>
          </w:tblCellMar>
        </w:tblPrEx>
        <w:trPr>
          <w:tblCellSpacing w:w="60" w:type="dxa"/>
        </w:trPr>
        <w:tc>
          <w:tcPr>
            <w:tcW w:w="1200" w:type="pct"/>
            <w:shd w:val="clear" w:color="auto" w:fill="E7F0F9"/>
          </w:tcPr>
          <w:p w:rsidR="00720C89" w:rsidRDefault="00000000">
            <w:pPr>
              <w:spacing w:after="0" w:line="240" w:lineRule="auto"/>
            </w:pPr>
            <w:r>
              <w:rPr>
                <w:b/>
              </w:rPr>
              <w:t>RKP broj</w:t>
            </w:r>
          </w:p>
        </w:tc>
        <w:tc>
          <w:tcPr>
            <w:tcW w:w="0" w:type="auto"/>
            <w:shd w:val="clear" w:color="auto" w:fill="E7F0F9"/>
          </w:tcPr>
          <w:p w:rsidR="00720C89" w:rsidRDefault="00000000">
            <w:pPr>
              <w:spacing w:after="0" w:line="240" w:lineRule="auto"/>
            </w:pPr>
            <w:r>
              <w:t>7737</w:t>
            </w:r>
          </w:p>
        </w:tc>
      </w:tr>
      <w:tr w:rsidR="00720C89">
        <w:tblPrEx>
          <w:tblCellMar>
            <w:top w:w="0" w:type="dxa"/>
            <w:bottom w:w="0" w:type="dxa"/>
          </w:tblCellMar>
        </w:tblPrEx>
        <w:trPr>
          <w:tblCellSpacing w:w="60" w:type="dxa"/>
        </w:trPr>
        <w:tc>
          <w:tcPr>
            <w:tcW w:w="1200" w:type="pct"/>
            <w:shd w:val="clear" w:color="auto" w:fill="E7F0F9"/>
          </w:tcPr>
          <w:p w:rsidR="00720C89" w:rsidRDefault="00000000">
            <w:pPr>
              <w:spacing w:after="0" w:line="240" w:lineRule="auto"/>
            </w:pPr>
            <w:r>
              <w:rPr>
                <w:b/>
              </w:rPr>
              <w:t>Naziv obveznika</w:t>
            </w:r>
          </w:p>
        </w:tc>
        <w:tc>
          <w:tcPr>
            <w:tcW w:w="0" w:type="auto"/>
            <w:shd w:val="clear" w:color="auto" w:fill="E7F0F9"/>
          </w:tcPr>
          <w:p w:rsidR="00720C89" w:rsidRDefault="00000000">
            <w:pPr>
              <w:spacing w:after="0" w:line="240" w:lineRule="auto"/>
            </w:pPr>
            <w:r>
              <w:t>DOM ZA STARIJE OSOBE VOLOSKO</w:t>
            </w:r>
          </w:p>
        </w:tc>
      </w:tr>
      <w:tr w:rsidR="00720C89">
        <w:tblPrEx>
          <w:tblCellMar>
            <w:top w:w="0" w:type="dxa"/>
            <w:bottom w:w="0" w:type="dxa"/>
          </w:tblCellMar>
        </w:tblPrEx>
        <w:trPr>
          <w:tblCellSpacing w:w="60" w:type="dxa"/>
        </w:trPr>
        <w:tc>
          <w:tcPr>
            <w:tcW w:w="1200" w:type="pct"/>
            <w:shd w:val="clear" w:color="auto" w:fill="E7F0F9"/>
          </w:tcPr>
          <w:p w:rsidR="00720C89" w:rsidRDefault="00000000">
            <w:pPr>
              <w:spacing w:after="0" w:line="240" w:lineRule="auto"/>
            </w:pPr>
            <w:r>
              <w:rPr>
                <w:b/>
              </w:rPr>
              <w:t>Razina</w:t>
            </w:r>
          </w:p>
        </w:tc>
        <w:tc>
          <w:tcPr>
            <w:tcW w:w="0" w:type="auto"/>
            <w:shd w:val="clear" w:color="auto" w:fill="E7F0F9"/>
          </w:tcPr>
          <w:p w:rsidR="00720C89" w:rsidRDefault="00000000">
            <w:pPr>
              <w:spacing w:after="0" w:line="240" w:lineRule="auto"/>
            </w:pPr>
            <w:r>
              <w:t>31</w:t>
            </w:r>
          </w:p>
        </w:tc>
      </w:tr>
    </w:tbl>
    <w:p w:rsidR="00720C89" w:rsidRDefault="00000000">
      <w:r>
        <w:br/>
      </w:r>
    </w:p>
    <w:p w:rsidR="00720C89" w:rsidRDefault="00000000">
      <w:pPr>
        <w:spacing w:line="240" w:lineRule="auto"/>
        <w:jc w:val="center"/>
      </w:pPr>
      <w:r>
        <w:rPr>
          <w:b/>
          <w:sz w:val="28"/>
        </w:rPr>
        <w:t>BILJEŠKE UZ FINANCIJSKE IZVJEŠTAJE</w:t>
      </w:r>
    </w:p>
    <w:p w:rsidR="00720C89" w:rsidRDefault="00000000">
      <w:pPr>
        <w:spacing w:line="240" w:lineRule="auto"/>
        <w:jc w:val="center"/>
      </w:pPr>
      <w:r>
        <w:rPr>
          <w:b/>
          <w:sz w:val="28"/>
        </w:rPr>
        <w:t>ZA RAZDOBLJE</w:t>
      </w:r>
    </w:p>
    <w:p w:rsidR="00720C89" w:rsidRDefault="00000000">
      <w:pPr>
        <w:spacing w:line="240" w:lineRule="auto"/>
        <w:jc w:val="center"/>
      </w:pPr>
      <w:r>
        <w:rPr>
          <w:b/>
          <w:sz w:val="28"/>
        </w:rPr>
        <w:t>I - VI 2025.</w:t>
      </w:r>
    </w:p>
    <w:p w:rsidR="00720C89" w:rsidRDefault="00720C89"/>
    <w:p w:rsidR="00720C89" w:rsidRDefault="00000000">
      <w:pPr>
        <w:keepNext/>
        <w:spacing w:line="240" w:lineRule="auto"/>
        <w:jc w:val="center"/>
      </w:pPr>
      <w:r>
        <w:rPr>
          <w:b/>
          <w:sz w:val="28"/>
        </w:rPr>
        <w:t>Izvještaj o prihodima i rashodima, primicima i izdacima</w:t>
      </w:r>
    </w:p>
    <w:p w:rsidR="00720C89"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w:t>
            </w:r>
          </w:p>
        </w:tc>
        <w:tc>
          <w:tcPr>
            <w:tcW w:w="3180" w:type="dxa"/>
            <w:tcMar>
              <w:top w:w="0" w:type="dxa"/>
              <w:bottom w:w="0" w:type="dxa"/>
            </w:tcMar>
            <w:vAlign w:val="center"/>
          </w:tcPr>
          <w:p w:rsidR="00720C89"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rsidR="00720C89" w:rsidRDefault="00000000">
            <w:pPr>
              <w:keepNext/>
              <w:keepLines/>
              <w:spacing w:after="0" w:line="240" w:lineRule="auto"/>
            </w:pPr>
            <w:r>
              <w:rPr>
                <w:sz w:val="18"/>
              </w:rPr>
              <w:t>6</w:t>
            </w:r>
          </w:p>
        </w:tc>
        <w:tc>
          <w:tcPr>
            <w:tcW w:w="1860" w:type="dxa"/>
            <w:tcMar>
              <w:top w:w="0" w:type="dxa"/>
              <w:bottom w:w="0" w:type="dxa"/>
            </w:tcMar>
            <w:vAlign w:val="center"/>
          </w:tcPr>
          <w:p w:rsidR="00720C89" w:rsidRDefault="00000000">
            <w:pPr>
              <w:keepNext/>
              <w:keepLines/>
              <w:spacing w:after="0" w:line="240" w:lineRule="auto"/>
              <w:jc w:val="right"/>
            </w:pPr>
            <w:r>
              <w:rPr>
                <w:sz w:val="18"/>
              </w:rPr>
              <w:t>831.638,65</w:t>
            </w:r>
          </w:p>
        </w:tc>
        <w:tc>
          <w:tcPr>
            <w:tcW w:w="1860" w:type="dxa"/>
            <w:tcMar>
              <w:top w:w="0" w:type="dxa"/>
              <w:bottom w:w="0" w:type="dxa"/>
            </w:tcMar>
            <w:vAlign w:val="center"/>
          </w:tcPr>
          <w:p w:rsidR="00720C89" w:rsidRDefault="00000000">
            <w:pPr>
              <w:keepNext/>
              <w:keepLines/>
              <w:spacing w:after="0" w:line="240" w:lineRule="auto"/>
              <w:jc w:val="right"/>
            </w:pPr>
            <w:r>
              <w:rPr>
                <w:sz w:val="18"/>
              </w:rPr>
              <w:t>1.032.707,03</w:t>
            </w:r>
          </w:p>
        </w:tc>
        <w:tc>
          <w:tcPr>
            <w:tcW w:w="700" w:type="dxa"/>
            <w:tcMar>
              <w:top w:w="0" w:type="dxa"/>
              <w:bottom w:w="0" w:type="dxa"/>
            </w:tcMar>
            <w:vAlign w:val="center"/>
          </w:tcPr>
          <w:p w:rsidR="00720C89" w:rsidRDefault="00000000">
            <w:pPr>
              <w:keepNext/>
              <w:keepLines/>
              <w:spacing w:after="0" w:line="240" w:lineRule="auto"/>
              <w:jc w:val="right"/>
            </w:pPr>
            <w:r>
              <w:rPr>
                <w:sz w:val="18"/>
              </w:rPr>
              <w:t>124,2</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w:t>
            </w:r>
          </w:p>
        </w:tc>
        <w:tc>
          <w:tcPr>
            <w:tcW w:w="3180" w:type="dxa"/>
            <w:tcMar>
              <w:top w:w="0" w:type="dxa"/>
              <w:bottom w:w="0" w:type="dxa"/>
            </w:tcMar>
            <w:vAlign w:val="center"/>
          </w:tcPr>
          <w:p w:rsidR="00720C89"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rsidR="00720C89" w:rsidRDefault="00000000">
            <w:pPr>
              <w:keepNext/>
              <w:keepLines/>
              <w:spacing w:after="0" w:line="240" w:lineRule="auto"/>
            </w:pPr>
            <w:r>
              <w:rPr>
                <w:sz w:val="18"/>
              </w:rPr>
              <w:t>3</w:t>
            </w:r>
          </w:p>
        </w:tc>
        <w:tc>
          <w:tcPr>
            <w:tcW w:w="1860" w:type="dxa"/>
            <w:tcMar>
              <w:top w:w="0" w:type="dxa"/>
              <w:bottom w:w="0" w:type="dxa"/>
            </w:tcMar>
            <w:vAlign w:val="center"/>
          </w:tcPr>
          <w:p w:rsidR="00720C89" w:rsidRDefault="00000000">
            <w:pPr>
              <w:keepNext/>
              <w:keepLines/>
              <w:spacing w:after="0" w:line="240" w:lineRule="auto"/>
              <w:jc w:val="right"/>
            </w:pPr>
            <w:r>
              <w:rPr>
                <w:sz w:val="18"/>
              </w:rPr>
              <w:t>824.763,02</w:t>
            </w:r>
          </w:p>
        </w:tc>
        <w:tc>
          <w:tcPr>
            <w:tcW w:w="1860" w:type="dxa"/>
            <w:tcMar>
              <w:top w:w="0" w:type="dxa"/>
              <w:bottom w:w="0" w:type="dxa"/>
            </w:tcMar>
            <w:vAlign w:val="center"/>
          </w:tcPr>
          <w:p w:rsidR="00720C89" w:rsidRDefault="00000000">
            <w:pPr>
              <w:keepNext/>
              <w:keepLines/>
              <w:spacing w:after="0" w:line="240" w:lineRule="auto"/>
              <w:jc w:val="right"/>
            </w:pPr>
            <w:r>
              <w:rPr>
                <w:sz w:val="18"/>
              </w:rPr>
              <w:t>1.099.666,11</w:t>
            </w:r>
          </w:p>
        </w:tc>
        <w:tc>
          <w:tcPr>
            <w:tcW w:w="700" w:type="dxa"/>
            <w:tcMar>
              <w:top w:w="0" w:type="dxa"/>
              <w:bottom w:w="0" w:type="dxa"/>
            </w:tcMar>
            <w:vAlign w:val="center"/>
          </w:tcPr>
          <w:p w:rsidR="00720C89" w:rsidRDefault="00000000">
            <w:pPr>
              <w:keepNext/>
              <w:keepLines/>
              <w:spacing w:after="0" w:line="240" w:lineRule="auto"/>
              <w:jc w:val="right"/>
            </w:pPr>
            <w:r>
              <w:rPr>
                <w:sz w:val="18"/>
              </w:rPr>
              <w:t>133,3</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rsidR="00720C89" w:rsidRDefault="00000000">
            <w:pPr>
              <w:keepNext/>
              <w:keepLines/>
              <w:spacing w:after="0" w:line="240" w:lineRule="auto"/>
            </w:pPr>
            <w:r>
              <w:rPr>
                <w:b/>
                <w:sz w:val="18"/>
              </w:rPr>
              <w:t>Y001</w:t>
            </w:r>
          </w:p>
        </w:tc>
        <w:tc>
          <w:tcPr>
            <w:tcW w:w="1860" w:type="dxa"/>
            <w:tcMar>
              <w:top w:w="0" w:type="dxa"/>
              <w:bottom w:w="0" w:type="dxa"/>
            </w:tcMar>
            <w:vAlign w:val="center"/>
          </w:tcPr>
          <w:p w:rsidR="00720C89" w:rsidRDefault="00000000">
            <w:pPr>
              <w:keepNext/>
              <w:keepLines/>
              <w:spacing w:after="0" w:line="240" w:lineRule="auto"/>
              <w:jc w:val="right"/>
            </w:pPr>
            <w:r>
              <w:rPr>
                <w:b/>
                <w:sz w:val="18"/>
              </w:rPr>
              <w:t>0,00</w:t>
            </w:r>
          </w:p>
        </w:tc>
        <w:tc>
          <w:tcPr>
            <w:tcW w:w="1860" w:type="dxa"/>
            <w:tcMar>
              <w:top w:w="0" w:type="dxa"/>
              <w:bottom w:w="0" w:type="dxa"/>
            </w:tcMar>
            <w:vAlign w:val="center"/>
          </w:tcPr>
          <w:p w:rsidR="00720C89" w:rsidRDefault="00000000">
            <w:pPr>
              <w:keepNext/>
              <w:keepLines/>
              <w:spacing w:after="0" w:line="240" w:lineRule="auto"/>
              <w:jc w:val="right"/>
            </w:pPr>
            <w:r>
              <w:rPr>
                <w:b/>
                <w:sz w:val="18"/>
              </w:rPr>
              <w:t>66.959,08</w:t>
            </w:r>
          </w:p>
        </w:tc>
        <w:tc>
          <w:tcPr>
            <w:tcW w:w="700" w:type="dxa"/>
            <w:tcMar>
              <w:top w:w="0" w:type="dxa"/>
              <w:bottom w:w="0" w:type="dxa"/>
            </w:tcMar>
            <w:vAlign w:val="center"/>
          </w:tcPr>
          <w:p w:rsidR="00720C89" w:rsidRDefault="00000000">
            <w:pPr>
              <w:keepNext/>
              <w:keepLines/>
              <w:spacing w:after="0" w:line="240" w:lineRule="auto"/>
              <w:jc w:val="right"/>
            </w:pPr>
            <w:r>
              <w:rPr>
                <w:b/>
                <w:sz w:val="18"/>
              </w:rPr>
              <w:t>-</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7</w:t>
            </w:r>
          </w:p>
        </w:tc>
        <w:tc>
          <w:tcPr>
            <w:tcW w:w="3180" w:type="dxa"/>
            <w:tcMar>
              <w:top w:w="0" w:type="dxa"/>
              <w:bottom w:w="0" w:type="dxa"/>
            </w:tcMar>
            <w:vAlign w:val="center"/>
          </w:tcPr>
          <w:p w:rsidR="00720C89"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720C89" w:rsidRDefault="00000000">
            <w:pPr>
              <w:keepNext/>
              <w:keepLines/>
              <w:spacing w:after="0" w:line="240" w:lineRule="auto"/>
            </w:pPr>
            <w:r>
              <w:rPr>
                <w:sz w:val="18"/>
              </w:rPr>
              <w:t>7</w:t>
            </w:r>
          </w:p>
        </w:tc>
        <w:tc>
          <w:tcPr>
            <w:tcW w:w="1860" w:type="dxa"/>
            <w:tcMar>
              <w:top w:w="0" w:type="dxa"/>
              <w:bottom w:w="0" w:type="dxa"/>
            </w:tcMar>
            <w:vAlign w:val="center"/>
          </w:tcPr>
          <w:p w:rsidR="00720C89" w:rsidRDefault="00000000">
            <w:pPr>
              <w:keepNext/>
              <w:keepLines/>
              <w:spacing w:after="0" w:line="240" w:lineRule="auto"/>
              <w:jc w:val="right"/>
            </w:pPr>
            <w:r>
              <w:rPr>
                <w:sz w:val="18"/>
              </w:rPr>
              <w:t>0,00</w:t>
            </w:r>
          </w:p>
        </w:tc>
        <w:tc>
          <w:tcPr>
            <w:tcW w:w="1860" w:type="dxa"/>
            <w:tcMar>
              <w:top w:w="0" w:type="dxa"/>
              <w:bottom w:w="0" w:type="dxa"/>
            </w:tcMar>
            <w:vAlign w:val="center"/>
          </w:tcPr>
          <w:p w:rsidR="00720C89" w:rsidRDefault="00000000">
            <w:pPr>
              <w:keepNext/>
              <w:keepLines/>
              <w:spacing w:after="0" w:line="240" w:lineRule="auto"/>
              <w:jc w:val="right"/>
            </w:pPr>
            <w:r>
              <w:rPr>
                <w:sz w:val="18"/>
              </w:rPr>
              <w:t>0,00</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4</w:t>
            </w:r>
          </w:p>
        </w:tc>
        <w:tc>
          <w:tcPr>
            <w:tcW w:w="3180" w:type="dxa"/>
            <w:tcMar>
              <w:top w:w="0" w:type="dxa"/>
              <w:bottom w:w="0" w:type="dxa"/>
            </w:tcMar>
            <w:vAlign w:val="center"/>
          </w:tcPr>
          <w:p w:rsidR="00720C89"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720C89" w:rsidRDefault="00000000">
            <w:pPr>
              <w:keepNext/>
              <w:keepLines/>
              <w:spacing w:after="0" w:line="240" w:lineRule="auto"/>
            </w:pPr>
            <w:r>
              <w:rPr>
                <w:sz w:val="18"/>
              </w:rPr>
              <w:t>4</w:t>
            </w:r>
          </w:p>
        </w:tc>
        <w:tc>
          <w:tcPr>
            <w:tcW w:w="1860" w:type="dxa"/>
            <w:tcMar>
              <w:top w:w="0" w:type="dxa"/>
              <w:bottom w:w="0" w:type="dxa"/>
            </w:tcMar>
            <w:vAlign w:val="center"/>
          </w:tcPr>
          <w:p w:rsidR="00720C89" w:rsidRDefault="00000000">
            <w:pPr>
              <w:keepNext/>
              <w:keepLines/>
              <w:spacing w:after="0" w:line="240" w:lineRule="auto"/>
              <w:jc w:val="right"/>
            </w:pPr>
            <w:r>
              <w:rPr>
                <w:sz w:val="18"/>
              </w:rPr>
              <w:t>11.805,20</w:t>
            </w:r>
          </w:p>
        </w:tc>
        <w:tc>
          <w:tcPr>
            <w:tcW w:w="1860" w:type="dxa"/>
            <w:tcMar>
              <w:top w:w="0" w:type="dxa"/>
              <w:bottom w:w="0" w:type="dxa"/>
            </w:tcMar>
            <w:vAlign w:val="center"/>
          </w:tcPr>
          <w:p w:rsidR="00720C89" w:rsidRDefault="00000000">
            <w:pPr>
              <w:keepNext/>
              <w:keepLines/>
              <w:spacing w:after="0" w:line="240" w:lineRule="auto"/>
              <w:jc w:val="right"/>
            </w:pPr>
            <w:r>
              <w:rPr>
                <w:sz w:val="18"/>
              </w:rPr>
              <w:t>55.596,13</w:t>
            </w:r>
          </w:p>
        </w:tc>
        <w:tc>
          <w:tcPr>
            <w:tcW w:w="700" w:type="dxa"/>
            <w:tcMar>
              <w:top w:w="0" w:type="dxa"/>
              <w:bottom w:w="0" w:type="dxa"/>
            </w:tcMar>
            <w:vAlign w:val="center"/>
          </w:tcPr>
          <w:p w:rsidR="00720C89" w:rsidRDefault="00000000">
            <w:pPr>
              <w:keepNext/>
              <w:keepLines/>
              <w:spacing w:after="0" w:line="240" w:lineRule="auto"/>
              <w:jc w:val="right"/>
            </w:pPr>
            <w:r>
              <w:rPr>
                <w:sz w:val="18"/>
              </w:rPr>
              <w:t>470,9</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720C89" w:rsidRDefault="00000000">
            <w:pPr>
              <w:keepNext/>
              <w:keepLines/>
              <w:spacing w:after="0" w:line="240" w:lineRule="auto"/>
            </w:pPr>
            <w:r>
              <w:rPr>
                <w:b/>
                <w:sz w:val="18"/>
              </w:rPr>
              <w:t>Y002</w:t>
            </w:r>
          </w:p>
        </w:tc>
        <w:tc>
          <w:tcPr>
            <w:tcW w:w="1860" w:type="dxa"/>
            <w:tcMar>
              <w:top w:w="0" w:type="dxa"/>
              <w:bottom w:w="0" w:type="dxa"/>
            </w:tcMar>
            <w:vAlign w:val="center"/>
          </w:tcPr>
          <w:p w:rsidR="00720C89" w:rsidRDefault="00000000">
            <w:pPr>
              <w:keepNext/>
              <w:keepLines/>
              <w:spacing w:after="0" w:line="240" w:lineRule="auto"/>
              <w:jc w:val="right"/>
            </w:pPr>
            <w:r>
              <w:rPr>
                <w:b/>
                <w:sz w:val="18"/>
              </w:rPr>
              <w:t>11.805,20</w:t>
            </w:r>
          </w:p>
        </w:tc>
        <w:tc>
          <w:tcPr>
            <w:tcW w:w="1860" w:type="dxa"/>
            <w:tcMar>
              <w:top w:w="0" w:type="dxa"/>
              <w:bottom w:w="0" w:type="dxa"/>
            </w:tcMar>
            <w:vAlign w:val="center"/>
          </w:tcPr>
          <w:p w:rsidR="00720C89" w:rsidRDefault="00000000">
            <w:pPr>
              <w:keepNext/>
              <w:keepLines/>
              <w:spacing w:after="0" w:line="240" w:lineRule="auto"/>
              <w:jc w:val="right"/>
            </w:pPr>
            <w:r>
              <w:rPr>
                <w:b/>
                <w:sz w:val="18"/>
              </w:rPr>
              <w:t>55.596,13</w:t>
            </w:r>
          </w:p>
        </w:tc>
        <w:tc>
          <w:tcPr>
            <w:tcW w:w="700" w:type="dxa"/>
            <w:tcMar>
              <w:top w:w="0" w:type="dxa"/>
              <w:bottom w:w="0" w:type="dxa"/>
            </w:tcMar>
            <w:vAlign w:val="center"/>
          </w:tcPr>
          <w:p w:rsidR="00720C89" w:rsidRDefault="00000000">
            <w:pPr>
              <w:keepNext/>
              <w:keepLines/>
              <w:spacing w:after="0" w:line="240" w:lineRule="auto"/>
              <w:jc w:val="right"/>
            </w:pPr>
            <w:r>
              <w:rPr>
                <w:b/>
                <w:sz w:val="18"/>
              </w:rPr>
              <w:t>470,9</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8</w:t>
            </w:r>
          </w:p>
        </w:tc>
        <w:tc>
          <w:tcPr>
            <w:tcW w:w="3180" w:type="dxa"/>
            <w:tcMar>
              <w:top w:w="0" w:type="dxa"/>
              <w:bottom w:w="0" w:type="dxa"/>
            </w:tcMar>
            <w:vAlign w:val="center"/>
          </w:tcPr>
          <w:p w:rsidR="00720C89"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720C89" w:rsidRDefault="00000000">
            <w:pPr>
              <w:keepNext/>
              <w:keepLines/>
              <w:spacing w:after="0" w:line="240" w:lineRule="auto"/>
            </w:pPr>
            <w:r>
              <w:rPr>
                <w:sz w:val="18"/>
              </w:rPr>
              <w:t>8</w:t>
            </w:r>
          </w:p>
        </w:tc>
        <w:tc>
          <w:tcPr>
            <w:tcW w:w="1860" w:type="dxa"/>
            <w:tcMar>
              <w:top w:w="0" w:type="dxa"/>
              <w:bottom w:w="0" w:type="dxa"/>
            </w:tcMar>
            <w:vAlign w:val="center"/>
          </w:tcPr>
          <w:p w:rsidR="00720C89" w:rsidRDefault="00000000">
            <w:pPr>
              <w:keepNext/>
              <w:keepLines/>
              <w:spacing w:after="0" w:line="240" w:lineRule="auto"/>
              <w:jc w:val="right"/>
            </w:pPr>
            <w:r>
              <w:rPr>
                <w:sz w:val="18"/>
              </w:rPr>
              <w:t>0,00</w:t>
            </w:r>
          </w:p>
        </w:tc>
        <w:tc>
          <w:tcPr>
            <w:tcW w:w="1860" w:type="dxa"/>
            <w:tcMar>
              <w:top w:w="0" w:type="dxa"/>
              <w:bottom w:w="0" w:type="dxa"/>
            </w:tcMar>
            <w:vAlign w:val="center"/>
          </w:tcPr>
          <w:p w:rsidR="00720C89" w:rsidRDefault="00000000">
            <w:pPr>
              <w:keepNext/>
              <w:keepLines/>
              <w:spacing w:after="0" w:line="240" w:lineRule="auto"/>
              <w:jc w:val="right"/>
            </w:pPr>
            <w:r>
              <w:rPr>
                <w:sz w:val="18"/>
              </w:rPr>
              <w:t>0,00</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5</w:t>
            </w:r>
          </w:p>
        </w:tc>
        <w:tc>
          <w:tcPr>
            <w:tcW w:w="3180" w:type="dxa"/>
            <w:tcMar>
              <w:top w:w="0" w:type="dxa"/>
              <w:bottom w:w="0" w:type="dxa"/>
            </w:tcMar>
            <w:vAlign w:val="center"/>
          </w:tcPr>
          <w:p w:rsidR="00720C89"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720C89" w:rsidRDefault="00000000">
            <w:pPr>
              <w:keepNext/>
              <w:keepLines/>
              <w:spacing w:after="0" w:line="240" w:lineRule="auto"/>
            </w:pPr>
            <w:r>
              <w:rPr>
                <w:sz w:val="18"/>
              </w:rPr>
              <w:t>5</w:t>
            </w:r>
          </w:p>
        </w:tc>
        <w:tc>
          <w:tcPr>
            <w:tcW w:w="1860" w:type="dxa"/>
            <w:tcMar>
              <w:top w:w="0" w:type="dxa"/>
              <w:bottom w:w="0" w:type="dxa"/>
            </w:tcMar>
            <w:vAlign w:val="center"/>
          </w:tcPr>
          <w:p w:rsidR="00720C89" w:rsidRDefault="00000000">
            <w:pPr>
              <w:keepNext/>
              <w:keepLines/>
              <w:spacing w:after="0" w:line="240" w:lineRule="auto"/>
              <w:jc w:val="right"/>
            </w:pPr>
            <w:r>
              <w:rPr>
                <w:sz w:val="18"/>
              </w:rPr>
              <w:t>0,00</w:t>
            </w:r>
          </w:p>
        </w:tc>
        <w:tc>
          <w:tcPr>
            <w:tcW w:w="1860" w:type="dxa"/>
            <w:tcMar>
              <w:top w:w="0" w:type="dxa"/>
              <w:bottom w:w="0" w:type="dxa"/>
            </w:tcMar>
            <w:vAlign w:val="center"/>
          </w:tcPr>
          <w:p w:rsidR="00720C89" w:rsidRDefault="00000000">
            <w:pPr>
              <w:keepNext/>
              <w:keepLines/>
              <w:spacing w:after="0" w:line="240" w:lineRule="auto"/>
              <w:jc w:val="right"/>
            </w:pPr>
            <w:r>
              <w:rPr>
                <w:sz w:val="18"/>
              </w:rPr>
              <w:t>0,00</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720C89" w:rsidRDefault="00000000">
            <w:pPr>
              <w:keepNext/>
              <w:keepLines/>
              <w:spacing w:after="0" w:line="240" w:lineRule="auto"/>
            </w:pPr>
            <w:r>
              <w:rPr>
                <w:b/>
                <w:sz w:val="18"/>
              </w:rPr>
              <w:t>X003, Y003</w:t>
            </w:r>
          </w:p>
        </w:tc>
        <w:tc>
          <w:tcPr>
            <w:tcW w:w="1860" w:type="dxa"/>
            <w:tcMar>
              <w:top w:w="0" w:type="dxa"/>
              <w:bottom w:w="0" w:type="dxa"/>
            </w:tcMar>
            <w:vAlign w:val="center"/>
          </w:tcPr>
          <w:p w:rsidR="00720C89" w:rsidRDefault="00000000">
            <w:pPr>
              <w:keepNext/>
              <w:keepLines/>
              <w:spacing w:after="0" w:line="240" w:lineRule="auto"/>
              <w:jc w:val="right"/>
            </w:pPr>
            <w:r>
              <w:rPr>
                <w:b/>
                <w:sz w:val="18"/>
              </w:rPr>
              <w:t>0,00</w:t>
            </w:r>
          </w:p>
        </w:tc>
        <w:tc>
          <w:tcPr>
            <w:tcW w:w="1860" w:type="dxa"/>
            <w:tcMar>
              <w:top w:w="0" w:type="dxa"/>
              <w:bottom w:w="0" w:type="dxa"/>
            </w:tcMar>
            <w:vAlign w:val="center"/>
          </w:tcPr>
          <w:p w:rsidR="00720C89" w:rsidRDefault="00000000">
            <w:pPr>
              <w:keepNext/>
              <w:keepLines/>
              <w:spacing w:after="0" w:line="240" w:lineRule="auto"/>
              <w:jc w:val="right"/>
            </w:pPr>
            <w:r>
              <w:rPr>
                <w:b/>
                <w:sz w:val="18"/>
              </w:rPr>
              <w:t>0,00</w:t>
            </w:r>
          </w:p>
        </w:tc>
        <w:tc>
          <w:tcPr>
            <w:tcW w:w="700" w:type="dxa"/>
            <w:tcMar>
              <w:top w:w="0" w:type="dxa"/>
              <w:bottom w:w="0" w:type="dxa"/>
            </w:tcMar>
            <w:vAlign w:val="center"/>
          </w:tcPr>
          <w:p w:rsidR="00720C89" w:rsidRDefault="00000000">
            <w:pPr>
              <w:keepNext/>
              <w:keepLines/>
              <w:spacing w:after="0" w:line="240" w:lineRule="auto"/>
              <w:jc w:val="right"/>
            </w:pPr>
            <w:r>
              <w:rPr>
                <w:b/>
                <w:sz w:val="18"/>
              </w:rPr>
              <w:t>-</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rsidR="00720C89" w:rsidRDefault="00000000">
            <w:pPr>
              <w:keepNext/>
              <w:keepLines/>
              <w:spacing w:after="0" w:line="240" w:lineRule="auto"/>
            </w:pPr>
            <w:r>
              <w:rPr>
                <w:b/>
                <w:sz w:val="18"/>
              </w:rPr>
              <w:t>Y005</w:t>
            </w:r>
          </w:p>
        </w:tc>
        <w:tc>
          <w:tcPr>
            <w:tcW w:w="1860" w:type="dxa"/>
            <w:tcMar>
              <w:top w:w="0" w:type="dxa"/>
              <w:bottom w:w="0" w:type="dxa"/>
            </w:tcMar>
            <w:vAlign w:val="center"/>
          </w:tcPr>
          <w:p w:rsidR="00720C89" w:rsidRDefault="00000000">
            <w:pPr>
              <w:keepNext/>
              <w:keepLines/>
              <w:spacing w:after="0" w:line="240" w:lineRule="auto"/>
              <w:jc w:val="right"/>
            </w:pPr>
            <w:r>
              <w:rPr>
                <w:b/>
                <w:sz w:val="18"/>
              </w:rPr>
              <w:t>4.929,57</w:t>
            </w:r>
          </w:p>
        </w:tc>
        <w:tc>
          <w:tcPr>
            <w:tcW w:w="1860" w:type="dxa"/>
            <w:tcMar>
              <w:top w:w="0" w:type="dxa"/>
              <w:bottom w:w="0" w:type="dxa"/>
            </w:tcMar>
            <w:vAlign w:val="center"/>
          </w:tcPr>
          <w:p w:rsidR="00720C89" w:rsidRDefault="00000000">
            <w:pPr>
              <w:keepNext/>
              <w:keepLines/>
              <w:spacing w:after="0" w:line="240" w:lineRule="auto"/>
              <w:jc w:val="right"/>
            </w:pPr>
            <w:r>
              <w:rPr>
                <w:b/>
                <w:sz w:val="18"/>
              </w:rPr>
              <w:t>122.555,21</w:t>
            </w:r>
          </w:p>
        </w:tc>
        <w:tc>
          <w:tcPr>
            <w:tcW w:w="700" w:type="dxa"/>
            <w:tcMar>
              <w:top w:w="0" w:type="dxa"/>
              <w:bottom w:w="0" w:type="dxa"/>
            </w:tcMar>
            <w:vAlign w:val="center"/>
          </w:tcPr>
          <w:p w:rsidR="00720C89" w:rsidRDefault="00000000">
            <w:pPr>
              <w:keepNext/>
              <w:keepLines/>
              <w:spacing w:after="0" w:line="240" w:lineRule="auto"/>
              <w:jc w:val="right"/>
            </w:pPr>
            <w:r>
              <w:rPr>
                <w:b/>
                <w:sz w:val="18"/>
              </w:rPr>
              <w:t>2486,1</w:t>
            </w:r>
          </w:p>
        </w:tc>
      </w:tr>
    </w:tbl>
    <w:p w:rsidR="00720C89" w:rsidRDefault="00720C89">
      <w:pPr>
        <w:spacing w:after="0"/>
      </w:pPr>
    </w:p>
    <w:p w:rsidR="00720C89" w:rsidRDefault="00000000">
      <w:pPr>
        <w:spacing w:line="240" w:lineRule="auto"/>
        <w:jc w:val="both"/>
      </w:pPr>
      <w:r>
        <w:t xml:space="preserve">Manjak prihoda i primitaka u iznosu od 122.555,21 eura zajedno s prenesenim manjkom prihoda i primitaka iz 2024. godine u iznosu od 11.447,69 eura rezultira manjkom prihoda i primitaka za pokriće u sljedećem razdoblju u iznosu od 134.002,90 eura. Nastali manjak posljedica je ukidanja kontinuiranih rashoda te knjiženja sedam rashoda za zaposlene do 30. lipnja 2025. godine umjesto dosadašnjeg knjiženja šest rashoda za zaposlene do 30. lipnja tekuće godine. Promjene u računovodstvenim evidencijama nastale su u skladu s primjenom novog Pravilnika o proračunskom računovodstvu i Računskom planu. Također, na vrijednost </w:t>
      </w:r>
      <w:r>
        <w:lastRenderedPageBreak/>
        <w:t>manjka utječe i potraživanje od Osnivača u vrijednosti od 15.461,85 eura (namirnice, računalne usluge, klimatizacijski uređaji, usluge tekućeg i investicijskog održavanja) za račune proknjižene u rashod promatranog razdoblja, a koji će biti podmireni u sljedećem periodu.</w:t>
      </w:r>
    </w:p>
    <w:p w:rsidR="00720C89" w:rsidRDefault="00000000">
      <w:r>
        <w:br/>
      </w:r>
    </w:p>
    <w:p w:rsidR="00720C89"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w:t>
            </w:r>
          </w:p>
        </w:tc>
        <w:tc>
          <w:tcPr>
            <w:tcW w:w="3180" w:type="dxa"/>
            <w:tcMar>
              <w:top w:w="0" w:type="dxa"/>
              <w:bottom w:w="0" w:type="dxa"/>
            </w:tcMar>
            <w:vAlign w:val="center"/>
          </w:tcPr>
          <w:p w:rsidR="00720C89"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rsidR="00720C89" w:rsidRDefault="00000000">
            <w:pPr>
              <w:keepNext/>
              <w:keepLines/>
              <w:spacing w:after="0" w:line="240" w:lineRule="auto"/>
            </w:pPr>
            <w:r>
              <w:rPr>
                <w:sz w:val="18"/>
              </w:rPr>
              <w:t>6</w:t>
            </w:r>
          </w:p>
        </w:tc>
        <w:tc>
          <w:tcPr>
            <w:tcW w:w="1860" w:type="dxa"/>
            <w:tcMar>
              <w:top w:w="0" w:type="dxa"/>
              <w:bottom w:w="0" w:type="dxa"/>
            </w:tcMar>
            <w:vAlign w:val="center"/>
          </w:tcPr>
          <w:p w:rsidR="00720C89" w:rsidRDefault="00000000">
            <w:pPr>
              <w:keepNext/>
              <w:keepLines/>
              <w:spacing w:after="0" w:line="240" w:lineRule="auto"/>
              <w:jc w:val="right"/>
            </w:pPr>
            <w:r>
              <w:rPr>
                <w:sz w:val="18"/>
              </w:rPr>
              <w:t>831.638,65</w:t>
            </w:r>
          </w:p>
        </w:tc>
        <w:tc>
          <w:tcPr>
            <w:tcW w:w="1860" w:type="dxa"/>
            <w:tcMar>
              <w:top w:w="0" w:type="dxa"/>
              <w:bottom w:w="0" w:type="dxa"/>
            </w:tcMar>
            <w:vAlign w:val="center"/>
          </w:tcPr>
          <w:p w:rsidR="00720C89" w:rsidRDefault="00000000">
            <w:pPr>
              <w:keepNext/>
              <w:keepLines/>
              <w:spacing w:after="0" w:line="240" w:lineRule="auto"/>
              <w:jc w:val="right"/>
            </w:pPr>
            <w:r>
              <w:rPr>
                <w:sz w:val="18"/>
              </w:rPr>
              <w:t>1.032.707,03</w:t>
            </w:r>
          </w:p>
        </w:tc>
        <w:tc>
          <w:tcPr>
            <w:tcW w:w="700" w:type="dxa"/>
            <w:tcMar>
              <w:top w:w="0" w:type="dxa"/>
              <w:bottom w:w="0" w:type="dxa"/>
            </w:tcMar>
            <w:vAlign w:val="center"/>
          </w:tcPr>
          <w:p w:rsidR="00720C89" w:rsidRDefault="00000000">
            <w:pPr>
              <w:keepNext/>
              <w:keepLines/>
              <w:spacing w:after="0" w:line="240" w:lineRule="auto"/>
              <w:jc w:val="right"/>
            </w:pPr>
            <w:r>
              <w:rPr>
                <w:sz w:val="18"/>
              </w:rPr>
              <w:t>124,2</w:t>
            </w:r>
          </w:p>
        </w:tc>
      </w:tr>
    </w:tbl>
    <w:p w:rsidR="00720C89" w:rsidRDefault="00720C89">
      <w:pPr>
        <w:spacing w:after="0"/>
      </w:pPr>
    </w:p>
    <w:p w:rsidR="00720C89" w:rsidRDefault="00000000">
      <w:pPr>
        <w:spacing w:line="240" w:lineRule="auto"/>
        <w:jc w:val="both"/>
      </w:pPr>
      <w:r>
        <w:t>Razred 6 iskazuje prihode poslovanja koji su ostvareni u iznosu od 1.032.707,03 eura što je za 24,2 % više u odnosu na isti period prethodne 2024. godine, a rezultat su ostvarenih prihoda iz više izvora financiranja.</w:t>
      </w:r>
    </w:p>
    <w:p w:rsidR="00720C89" w:rsidRDefault="00720C89"/>
    <w:p w:rsidR="00720C89"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63</w:t>
            </w:r>
          </w:p>
        </w:tc>
        <w:tc>
          <w:tcPr>
            <w:tcW w:w="3180" w:type="dxa"/>
            <w:tcMar>
              <w:top w:w="0" w:type="dxa"/>
              <w:bottom w:w="0" w:type="dxa"/>
            </w:tcMar>
            <w:vAlign w:val="center"/>
          </w:tcPr>
          <w:p w:rsidR="00720C89"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rsidR="00720C89" w:rsidRDefault="00000000">
            <w:pPr>
              <w:keepNext/>
              <w:keepLines/>
              <w:spacing w:after="0" w:line="240" w:lineRule="auto"/>
            </w:pPr>
            <w:r>
              <w:rPr>
                <w:sz w:val="18"/>
              </w:rPr>
              <w:t>63</w:t>
            </w:r>
          </w:p>
        </w:tc>
        <w:tc>
          <w:tcPr>
            <w:tcW w:w="1860" w:type="dxa"/>
            <w:tcMar>
              <w:top w:w="0" w:type="dxa"/>
              <w:bottom w:w="0" w:type="dxa"/>
            </w:tcMar>
            <w:vAlign w:val="center"/>
          </w:tcPr>
          <w:p w:rsidR="00720C89" w:rsidRDefault="00000000">
            <w:pPr>
              <w:keepNext/>
              <w:keepLines/>
              <w:spacing w:after="0" w:line="240" w:lineRule="auto"/>
              <w:jc w:val="right"/>
            </w:pPr>
            <w:r>
              <w:rPr>
                <w:sz w:val="18"/>
              </w:rPr>
              <w:t>3.240,00</w:t>
            </w:r>
          </w:p>
        </w:tc>
        <w:tc>
          <w:tcPr>
            <w:tcW w:w="1860" w:type="dxa"/>
            <w:tcMar>
              <w:top w:w="0" w:type="dxa"/>
              <w:bottom w:w="0" w:type="dxa"/>
            </w:tcMar>
            <w:vAlign w:val="center"/>
          </w:tcPr>
          <w:p w:rsidR="00720C89" w:rsidRDefault="00000000">
            <w:pPr>
              <w:keepNext/>
              <w:keepLines/>
              <w:spacing w:after="0" w:line="240" w:lineRule="auto"/>
              <w:jc w:val="right"/>
            </w:pPr>
            <w:r>
              <w:rPr>
                <w:sz w:val="18"/>
              </w:rPr>
              <w:t>3.240,00</w:t>
            </w:r>
          </w:p>
        </w:tc>
        <w:tc>
          <w:tcPr>
            <w:tcW w:w="700" w:type="dxa"/>
            <w:tcMar>
              <w:top w:w="0" w:type="dxa"/>
              <w:bottom w:w="0" w:type="dxa"/>
            </w:tcMar>
            <w:vAlign w:val="center"/>
          </w:tcPr>
          <w:p w:rsidR="00720C89" w:rsidRDefault="00000000">
            <w:pPr>
              <w:keepNext/>
              <w:keepLines/>
              <w:spacing w:after="0" w:line="240" w:lineRule="auto"/>
              <w:jc w:val="right"/>
            </w:pPr>
            <w:r>
              <w:rPr>
                <w:sz w:val="18"/>
              </w:rPr>
              <w:t>100</w:t>
            </w:r>
          </w:p>
        </w:tc>
      </w:tr>
    </w:tbl>
    <w:p w:rsidR="00720C89" w:rsidRDefault="00720C89">
      <w:pPr>
        <w:spacing w:after="0"/>
      </w:pPr>
    </w:p>
    <w:p w:rsidR="00720C89" w:rsidRDefault="00000000">
      <w:pPr>
        <w:spacing w:line="240" w:lineRule="auto"/>
        <w:jc w:val="both"/>
      </w:pPr>
      <w:r>
        <w:t>Na skupini 63 evidentirane su pomoći iz inozemstva i od subjekata unutar općeg proračuna u vrijednosti od 3.240,00 eura.</w:t>
      </w:r>
    </w:p>
    <w:p w:rsidR="00720C89" w:rsidRDefault="00720C89"/>
    <w:p w:rsidR="00720C89"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6361</w:t>
            </w:r>
          </w:p>
        </w:tc>
        <w:tc>
          <w:tcPr>
            <w:tcW w:w="3180" w:type="dxa"/>
            <w:tcMar>
              <w:top w:w="0" w:type="dxa"/>
              <w:bottom w:w="0" w:type="dxa"/>
            </w:tcMar>
            <w:vAlign w:val="center"/>
          </w:tcPr>
          <w:p w:rsidR="00720C89"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rsidR="00720C89" w:rsidRDefault="00000000">
            <w:pPr>
              <w:keepNext/>
              <w:keepLines/>
              <w:spacing w:after="0" w:line="240" w:lineRule="auto"/>
            </w:pPr>
            <w:r>
              <w:rPr>
                <w:sz w:val="18"/>
              </w:rPr>
              <w:t>6361</w:t>
            </w:r>
          </w:p>
        </w:tc>
        <w:tc>
          <w:tcPr>
            <w:tcW w:w="1860" w:type="dxa"/>
            <w:tcMar>
              <w:top w:w="0" w:type="dxa"/>
              <w:bottom w:w="0" w:type="dxa"/>
            </w:tcMar>
            <w:vAlign w:val="center"/>
          </w:tcPr>
          <w:p w:rsidR="00720C89" w:rsidRDefault="00000000">
            <w:pPr>
              <w:keepNext/>
              <w:keepLines/>
              <w:spacing w:after="0" w:line="240" w:lineRule="auto"/>
              <w:jc w:val="right"/>
            </w:pPr>
            <w:r>
              <w:rPr>
                <w:sz w:val="18"/>
              </w:rPr>
              <w:t>3.240,00</w:t>
            </w:r>
          </w:p>
        </w:tc>
        <w:tc>
          <w:tcPr>
            <w:tcW w:w="1860" w:type="dxa"/>
            <w:tcMar>
              <w:top w:w="0" w:type="dxa"/>
              <w:bottom w:w="0" w:type="dxa"/>
            </w:tcMar>
            <w:vAlign w:val="center"/>
          </w:tcPr>
          <w:p w:rsidR="00720C89" w:rsidRDefault="00000000">
            <w:pPr>
              <w:keepNext/>
              <w:keepLines/>
              <w:spacing w:after="0" w:line="240" w:lineRule="auto"/>
              <w:jc w:val="right"/>
            </w:pPr>
            <w:r>
              <w:rPr>
                <w:sz w:val="18"/>
              </w:rPr>
              <w:t>3.240,00</w:t>
            </w:r>
          </w:p>
        </w:tc>
        <w:tc>
          <w:tcPr>
            <w:tcW w:w="700" w:type="dxa"/>
            <w:tcMar>
              <w:top w:w="0" w:type="dxa"/>
              <w:bottom w:w="0" w:type="dxa"/>
            </w:tcMar>
            <w:vAlign w:val="center"/>
          </w:tcPr>
          <w:p w:rsidR="00720C89" w:rsidRDefault="00000000">
            <w:pPr>
              <w:keepNext/>
              <w:keepLines/>
              <w:spacing w:after="0" w:line="240" w:lineRule="auto"/>
              <w:jc w:val="right"/>
            </w:pPr>
            <w:r>
              <w:rPr>
                <w:sz w:val="18"/>
              </w:rPr>
              <w:t>100</w:t>
            </w:r>
          </w:p>
        </w:tc>
      </w:tr>
    </w:tbl>
    <w:p w:rsidR="00720C89" w:rsidRDefault="00720C89">
      <w:pPr>
        <w:spacing w:after="0"/>
      </w:pPr>
    </w:p>
    <w:p w:rsidR="00720C89" w:rsidRDefault="00000000">
      <w:pPr>
        <w:spacing w:line="240" w:lineRule="auto"/>
        <w:jc w:val="both"/>
      </w:pPr>
      <w:r>
        <w:t>Tekuće pomoći proračunskim korisnicima iz proračuna koji im nije nadležan u iznosu od 3.240,00 eura odnose se na nastavak ostvarenja financijske podrške za smanjenje utjecaja porasta cijena energenata na temelju provedbe Javnog poziva od strane MRMSOSP-a. Mjesečni iznos subvencije iznosi 540,00 eura te su ostvareni prihodi u promatranom razdoblju tekuće godine jednaki ostvarenim prihodima u istom periodu prethodne godine.</w:t>
      </w:r>
    </w:p>
    <w:p w:rsidR="00720C89" w:rsidRDefault="00720C89"/>
    <w:p w:rsidR="00720C89"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64</w:t>
            </w:r>
          </w:p>
        </w:tc>
        <w:tc>
          <w:tcPr>
            <w:tcW w:w="3180" w:type="dxa"/>
            <w:tcMar>
              <w:top w:w="0" w:type="dxa"/>
              <w:bottom w:w="0" w:type="dxa"/>
            </w:tcMar>
            <w:vAlign w:val="center"/>
          </w:tcPr>
          <w:p w:rsidR="00720C89"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rsidR="00720C89" w:rsidRDefault="00000000">
            <w:pPr>
              <w:keepNext/>
              <w:keepLines/>
              <w:spacing w:after="0" w:line="240" w:lineRule="auto"/>
            </w:pPr>
            <w:r>
              <w:rPr>
                <w:sz w:val="18"/>
              </w:rPr>
              <w:t>64</w:t>
            </w:r>
          </w:p>
        </w:tc>
        <w:tc>
          <w:tcPr>
            <w:tcW w:w="1860" w:type="dxa"/>
            <w:tcMar>
              <w:top w:w="0" w:type="dxa"/>
              <w:bottom w:w="0" w:type="dxa"/>
            </w:tcMar>
            <w:vAlign w:val="center"/>
          </w:tcPr>
          <w:p w:rsidR="00720C89" w:rsidRDefault="00000000">
            <w:pPr>
              <w:keepNext/>
              <w:keepLines/>
              <w:spacing w:after="0" w:line="240" w:lineRule="auto"/>
              <w:jc w:val="right"/>
            </w:pPr>
            <w:r>
              <w:rPr>
                <w:sz w:val="18"/>
              </w:rPr>
              <w:t>26,32</w:t>
            </w:r>
          </w:p>
        </w:tc>
        <w:tc>
          <w:tcPr>
            <w:tcW w:w="1860" w:type="dxa"/>
            <w:tcMar>
              <w:top w:w="0" w:type="dxa"/>
              <w:bottom w:w="0" w:type="dxa"/>
            </w:tcMar>
            <w:vAlign w:val="center"/>
          </w:tcPr>
          <w:p w:rsidR="00720C89" w:rsidRDefault="00000000">
            <w:pPr>
              <w:keepNext/>
              <w:keepLines/>
              <w:spacing w:after="0" w:line="240" w:lineRule="auto"/>
              <w:jc w:val="right"/>
            </w:pPr>
            <w:r>
              <w:rPr>
                <w:sz w:val="18"/>
              </w:rPr>
              <w:t>13,43</w:t>
            </w:r>
          </w:p>
        </w:tc>
        <w:tc>
          <w:tcPr>
            <w:tcW w:w="700" w:type="dxa"/>
            <w:tcMar>
              <w:top w:w="0" w:type="dxa"/>
              <w:bottom w:w="0" w:type="dxa"/>
            </w:tcMar>
            <w:vAlign w:val="center"/>
          </w:tcPr>
          <w:p w:rsidR="00720C89" w:rsidRDefault="00000000">
            <w:pPr>
              <w:keepNext/>
              <w:keepLines/>
              <w:spacing w:after="0" w:line="240" w:lineRule="auto"/>
              <w:jc w:val="right"/>
            </w:pPr>
            <w:r>
              <w:rPr>
                <w:sz w:val="18"/>
              </w:rPr>
              <w:t>51,0</w:t>
            </w:r>
          </w:p>
        </w:tc>
      </w:tr>
    </w:tbl>
    <w:p w:rsidR="00720C89" w:rsidRDefault="00720C89">
      <w:pPr>
        <w:spacing w:after="0"/>
      </w:pPr>
    </w:p>
    <w:p w:rsidR="00720C89" w:rsidRDefault="00000000">
      <w:pPr>
        <w:spacing w:line="240" w:lineRule="auto"/>
        <w:jc w:val="both"/>
      </w:pPr>
      <w:r>
        <w:t>Skupina 64 označava evidentirane prihode od financijske imovine u iznosu od 13,43 eura što je za 49 % manje u odnosu na isto razdoblje 2024. godine.</w:t>
      </w:r>
    </w:p>
    <w:p w:rsidR="00720C89" w:rsidRDefault="00720C89"/>
    <w:p w:rsidR="00720C89"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6413</w:t>
            </w:r>
          </w:p>
        </w:tc>
        <w:tc>
          <w:tcPr>
            <w:tcW w:w="3180" w:type="dxa"/>
            <w:tcMar>
              <w:top w:w="0" w:type="dxa"/>
              <w:bottom w:w="0" w:type="dxa"/>
            </w:tcMar>
            <w:vAlign w:val="center"/>
          </w:tcPr>
          <w:p w:rsidR="00720C89" w:rsidRDefault="00000000">
            <w:pPr>
              <w:keepNext/>
              <w:keepLines/>
              <w:spacing w:after="0" w:line="240" w:lineRule="auto"/>
            </w:pPr>
            <w:r>
              <w:rPr>
                <w:sz w:val="18"/>
              </w:rPr>
              <w:t>Kamate na oročena sredstva i depozite po viđenju</w:t>
            </w:r>
          </w:p>
        </w:tc>
        <w:tc>
          <w:tcPr>
            <w:tcW w:w="700" w:type="dxa"/>
            <w:tcMar>
              <w:top w:w="0" w:type="dxa"/>
              <w:bottom w:w="0" w:type="dxa"/>
            </w:tcMar>
            <w:vAlign w:val="center"/>
          </w:tcPr>
          <w:p w:rsidR="00720C89" w:rsidRDefault="00000000">
            <w:pPr>
              <w:keepNext/>
              <w:keepLines/>
              <w:spacing w:after="0" w:line="240" w:lineRule="auto"/>
            </w:pPr>
            <w:r>
              <w:rPr>
                <w:sz w:val="18"/>
              </w:rPr>
              <w:t>6413</w:t>
            </w:r>
          </w:p>
        </w:tc>
        <w:tc>
          <w:tcPr>
            <w:tcW w:w="1860" w:type="dxa"/>
            <w:tcMar>
              <w:top w:w="0" w:type="dxa"/>
              <w:bottom w:w="0" w:type="dxa"/>
            </w:tcMar>
            <w:vAlign w:val="center"/>
          </w:tcPr>
          <w:p w:rsidR="00720C89" w:rsidRDefault="00000000">
            <w:pPr>
              <w:keepNext/>
              <w:keepLines/>
              <w:spacing w:after="0" w:line="240" w:lineRule="auto"/>
              <w:jc w:val="right"/>
            </w:pPr>
            <w:r>
              <w:rPr>
                <w:sz w:val="18"/>
              </w:rPr>
              <w:t>26,32</w:t>
            </w:r>
          </w:p>
        </w:tc>
        <w:tc>
          <w:tcPr>
            <w:tcW w:w="1860" w:type="dxa"/>
            <w:tcMar>
              <w:top w:w="0" w:type="dxa"/>
              <w:bottom w:w="0" w:type="dxa"/>
            </w:tcMar>
            <w:vAlign w:val="center"/>
          </w:tcPr>
          <w:p w:rsidR="00720C89" w:rsidRDefault="00000000">
            <w:pPr>
              <w:keepNext/>
              <w:keepLines/>
              <w:spacing w:after="0" w:line="240" w:lineRule="auto"/>
              <w:jc w:val="right"/>
            </w:pPr>
            <w:r>
              <w:rPr>
                <w:sz w:val="18"/>
              </w:rPr>
              <w:t>13,43</w:t>
            </w:r>
          </w:p>
        </w:tc>
        <w:tc>
          <w:tcPr>
            <w:tcW w:w="700" w:type="dxa"/>
            <w:tcMar>
              <w:top w:w="0" w:type="dxa"/>
              <w:bottom w:w="0" w:type="dxa"/>
            </w:tcMar>
            <w:vAlign w:val="center"/>
          </w:tcPr>
          <w:p w:rsidR="00720C89" w:rsidRDefault="00000000">
            <w:pPr>
              <w:keepNext/>
              <w:keepLines/>
              <w:spacing w:after="0" w:line="240" w:lineRule="auto"/>
              <w:jc w:val="right"/>
            </w:pPr>
            <w:r>
              <w:rPr>
                <w:sz w:val="18"/>
              </w:rPr>
              <w:t>51,0</w:t>
            </w:r>
          </w:p>
        </w:tc>
      </w:tr>
    </w:tbl>
    <w:p w:rsidR="00720C89" w:rsidRDefault="00720C89">
      <w:pPr>
        <w:spacing w:after="0"/>
      </w:pPr>
    </w:p>
    <w:p w:rsidR="00720C89" w:rsidRDefault="00000000">
      <w:pPr>
        <w:spacing w:line="240" w:lineRule="auto"/>
        <w:jc w:val="both"/>
      </w:pPr>
      <w:r>
        <w:t>Ostvarene kamate po žiroračunu – 13,43 eura.</w:t>
      </w:r>
    </w:p>
    <w:p w:rsidR="00720C89" w:rsidRDefault="00720C89"/>
    <w:p w:rsidR="00720C89"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65</w:t>
            </w:r>
          </w:p>
        </w:tc>
        <w:tc>
          <w:tcPr>
            <w:tcW w:w="3180" w:type="dxa"/>
            <w:tcMar>
              <w:top w:w="0" w:type="dxa"/>
              <w:bottom w:w="0" w:type="dxa"/>
            </w:tcMar>
            <w:vAlign w:val="center"/>
          </w:tcPr>
          <w:p w:rsidR="00720C89"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rsidR="00720C89" w:rsidRDefault="00000000">
            <w:pPr>
              <w:keepNext/>
              <w:keepLines/>
              <w:spacing w:after="0" w:line="240" w:lineRule="auto"/>
            </w:pPr>
            <w:r>
              <w:rPr>
                <w:sz w:val="18"/>
              </w:rPr>
              <w:t>65</w:t>
            </w:r>
          </w:p>
        </w:tc>
        <w:tc>
          <w:tcPr>
            <w:tcW w:w="1860" w:type="dxa"/>
            <w:tcMar>
              <w:top w:w="0" w:type="dxa"/>
              <w:bottom w:w="0" w:type="dxa"/>
            </w:tcMar>
            <w:vAlign w:val="center"/>
          </w:tcPr>
          <w:p w:rsidR="00720C89" w:rsidRDefault="00000000">
            <w:pPr>
              <w:keepNext/>
              <w:keepLines/>
              <w:spacing w:after="0" w:line="240" w:lineRule="auto"/>
              <w:jc w:val="right"/>
            </w:pPr>
            <w:r>
              <w:rPr>
                <w:sz w:val="18"/>
              </w:rPr>
              <w:t>460.778,06</w:t>
            </w:r>
          </w:p>
        </w:tc>
        <w:tc>
          <w:tcPr>
            <w:tcW w:w="1860" w:type="dxa"/>
            <w:tcMar>
              <w:top w:w="0" w:type="dxa"/>
              <w:bottom w:w="0" w:type="dxa"/>
            </w:tcMar>
            <w:vAlign w:val="center"/>
          </w:tcPr>
          <w:p w:rsidR="00720C89" w:rsidRDefault="00000000">
            <w:pPr>
              <w:keepNext/>
              <w:keepLines/>
              <w:spacing w:after="0" w:line="240" w:lineRule="auto"/>
              <w:jc w:val="right"/>
            </w:pPr>
            <w:r>
              <w:rPr>
                <w:sz w:val="18"/>
              </w:rPr>
              <w:t>486.982,19</w:t>
            </w:r>
          </w:p>
        </w:tc>
        <w:tc>
          <w:tcPr>
            <w:tcW w:w="700" w:type="dxa"/>
            <w:tcMar>
              <w:top w:w="0" w:type="dxa"/>
              <w:bottom w:w="0" w:type="dxa"/>
            </w:tcMar>
            <w:vAlign w:val="center"/>
          </w:tcPr>
          <w:p w:rsidR="00720C89" w:rsidRDefault="00000000">
            <w:pPr>
              <w:keepNext/>
              <w:keepLines/>
              <w:spacing w:after="0" w:line="240" w:lineRule="auto"/>
              <w:jc w:val="right"/>
            </w:pPr>
            <w:r>
              <w:rPr>
                <w:sz w:val="18"/>
              </w:rPr>
              <w:t>105,7</w:t>
            </w:r>
          </w:p>
        </w:tc>
      </w:tr>
    </w:tbl>
    <w:p w:rsidR="00720C89" w:rsidRDefault="00720C89">
      <w:pPr>
        <w:spacing w:after="0"/>
      </w:pPr>
    </w:p>
    <w:p w:rsidR="00720C89" w:rsidRDefault="00000000">
      <w:pPr>
        <w:spacing w:line="240" w:lineRule="auto"/>
        <w:jc w:val="both"/>
      </w:pPr>
      <w:r>
        <w:t>Na skupini 65 prikazani su prihodi od upravnih i administrativnih pristojbi, pristojbi po posebnim propisima i naknada u iznosu od 486.982,19 eura što je za 5,7 % više u odnosu na isti period prethodne 2024. godine.</w:t>
      </w:r>
    </w:p>
    <w:p w:rsidR="00720C89" w:rsidRDefault="00720C89"/>
    <w:p w:rsidR="00720C89"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6526</w:t>
            </w:r>
          </w:p>
        </w:tc>
        <w:tc>
          <w:tcPr>
            <w:tcW w:w="3180" w:type="dxa"/>
            <w:tcMar>
              <w:top w:w="0" w:type="dxa"/>
              <w:bottom w:w="0" w:type="dxa"/>
            </w:tcMar>
            <w:vAlign w:val="center"/>
          </w:tcPr>
          <w:p w:rsidR="00720C89" w:rsidRDefault="00000000">
            <w:pPr>
              <w:keepNext/>
              <w:keepLines/>
              <w:spacing w:after="0" w:line="240" w:lineRule="auto"/>
            </w:pPr>
            <w:r>
              <w:rPr>
                <w:sz w:val="18"/>
              </w:rPr>
              <w:t>Ostali nespomenuti prihodi</w:t>
            </w:r>
          </w:p>
        </w:tc>
        <w:tc>
          <w:tcPr>
            <w:tcW w:w="700" w:type="dxa"/>
            <w:tcMar>
              <w:top w:w="0" w:type="dxa"/>
              <w:bottom w:w="0" w:type="dxa"/>
            </w:tcMar>
            <w:vAlign w:val="center"/>
          </w:tcPr>
          <w:p w:rsidR="00720C89" w:rsidRDefault="00000000">
            <w:pPr>
              <w:keepNext/>
              <w:keepLines/>
              <w:spacing w:after="0" w:line="240" w:lineRule="auto"/>
            </w:pPr>
            <w:r>
              <w:rPr>
                <w:sz w:val="18"/>
              </w:rPr>
              <w:t>6526</w:t>
            </w:r>
          </w:p>
        </w:tc>
        <w:tc>
          <w:tcPr>
            <w:tcW w:w="1860" w:type="dxa"/>
            <w:tcMar>
              <w:top w:w="0" w:type="dxa"/>
              <w:bottom w:w="0" w:type="dxa"/>
            </w:tcMar>
            <w:vAlign w:val="center"/>
          </w:tcPr>
          <w:p w:rsidR="00720C89" w:rsidRDefault="00000000">
            <w:pPr>
              <w:keepNext/>
              <w:keepLines/>
              <w:spacing w:after="0" w:line="240" w:lineRule="auto"/>
              <w:jc w:val="right"/>
            </w:pPr>
            <w:r>
              <w:rPr>
                <w:sz w:val="18"/>
              </w:rPr>
              <w:t>460.778,06</w:t>
            </w:r>
          </w:p>
        </w:tc>
        <w:tc>
          <w:tcPr>
            <w:tcW w:w="1860" w:type="dxa"/>
            <w:tcMar>
              <w:top w:w="0" w:type="dxa"/>
              <w:bottom w:w="0" w:type="dxa"/>
            </w:tcMar>
            <w:vAlign w:val="center"/>
          </w:tcPr>
          <w:p w:rsidR="00720C89" w:rsidRDefault="00000000">
            <w:pPr>
              <w:keepNext/>
              <w:keepLines/>
              <w:spacing w:after="0" w:line="240" w:lineRule="auto"/>
              <w:jc w:val="right"/>
            </w:pPr>
            <w:r>
              <w:rPr>
                <w:sz w:val="18"/>
              </w:rPr>
              <w:t>486.982,19</w:t>
            </w:r>
          </w:p>
        </w:tc>
        <w:tc>
          <w:tcPr>
            <w:tcW w:w="700" w:type="dxa"/>
            <w:tcMar>
              <w:top w:w="0" w:type="dxa"/>
              <w:bottom w:w="0" w:type="dxa"/>
            </w:tcMar>
            <w:vAlign w:val="center"/>
          </w:tcPr>
          <w:p w:rsidR="00720C89" w:rsidRDefault="00000000">
            <w:pPr>
              <w:keepNext/>
              <w:keepLines/>
              <w:spacing w:after="0" w:line="240" w:lineRule="auto"/>
              <w:jc w:val="right"/>
            </w:pPr>
            <w:r>
              <w:rPr>
                <w:sz w:val="18"/>
              </w:rPr>
              <w:t>105,7</w:t>
            </w:r>
          </w:p>
        </w:tc>
      </w:tr>
    </w:tbl>
    <w:p w:rsidR="00720C89" w:rsidRDefault="00720C89">
      <w:pPr>
        <w:spacing w:after="0"/>
      </w:pPr>
    </w:p>
    <w:p w:rsidR="00720C89" w:rsidRDefault="00000000">
      <w:pPr>
        <w:spacing w:line="240" w:lineRule="auto"/>
        <w:jc w:val="both"/>
      </w:pPr>
      <w:r>
        <w:t xml:space="preserve">Prihodi po posebnim propisima (iz vlastite djelatnosti) u ukupnom iznosu od 486.982,19 eura evidentiraju se kao Prihodi od opskrbnine (smještaj), ručkova i pratnje korisnika u iznosu od 486.178,54 eura (na porast prihoda utjecalo je donošenje Rješenja o ispunjavanju mjerila za pružanje socijalne usluge čime je broj korisnika smještaja u tri objekta Doma za starije osobe „Volosko“ Opatija porastao s dosadašnjih 121 na 126 korisnika te porast broja ručkova kao i povećanje cijene pripreme i dostave ručkova), zatim kao Prihodi na temelju refundacija </w:t>
      </w:r>
      <w:r>
        <w:lastRenderedPageBreak/>
        <w:t>rashoda iz prethodnih godina (prethodni pregledi radnika pri zapošljavanju) u iznosu od 395,15 eura  te kao Prihodi s naslova osiguranja (refundacija štete) u iznosu od 408,50 eura.</w:t>
      </w:r>
    </w:p>
    <w:p w:rsidR="00720C89" w:rsidRDefault="00720C89"/>
    <w:p w:rsidR="00720C89"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66</w:t>
            </w:r>
          </w:p>
        </w:tc>
        <w:tc>
          <w:tcPr>
            <w:tcW w:w="3180" w:type="dxa"/>
            <w:tcMar>
              <w:top w:w="0" w:type="dxa"/>
              <w:bottom w:w="0" w:type="dxa"/>
            </w:tcMar>
            <w:vAlign w:val="center"/>
          </w:tcPr>
          <w:p w:rsidR="00720C89"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rsidR="00720C89" w:rsidRDefault="00000000">
            <w:pPr>
              <w:keepNext/>
              <w:keepLines/>
              <w:spacing w:after="0" w:line="240" w:lineRule="auto"/>
            </w:pPr>
            <w:r>
              <w:rPr>
                <w:sz w:val="18"/>
              </w:rPr>
              <w:t>66</w:t>
            </w:r>
          </w:p>
        </w:tc>
        <w:tc>
          <w:tcPr>
            <w:tcW w:w="1860" w:type="dxa"/>
            <w:tcMar>
              <w:top w:w="0" w:type="dxa"/>
              <w:bottom w:w="0" w:type="dxa"/>
            </w:tcMar>
            <w:vAlign w:val="center"/>
          </w:tcPr>
          <w:p w:rsidR="00720C89" w:rsidRDefault="00000000">
            <w:pPr>
              <w:keepNext/>
              <w:keepLines/>
              <w:spacing w:after="0" w:line="240" w:lineRule="auto"/>
              <w:jc w:val="right"/>
            </w:pPr>
            <w:r>
              <w:rPr>
                <w:sz w:val="18"/>
              </w:rPr>
              <w:t>4.144,56</w:t>
            </w:r>
          </w:p>
        </w:tc>
        <w:tc>
          <w:tcPr>
            <w:tcW w:w="1860" w:type="dxa"/>
            <w:tcMar>
              <w:top w:w="0" w:type="dxa"/>
              <w:bottom w:w="0" w:type="dxa"/>
            </w:tcMar>
            <w:vAlign w:val="center"/>
          </w:tcPr>
          <w:p w:rsidR="00720C89" w:rsidRDefault="00000000">
            <w:pPr>
              <w:keepNext/>
              <w:keepLines/>
              <w:spacing w:after="0" w:line="240" w:lineRule="auto"/>
              <w:jc w:val="right"/>
            </w:pPr>
            <w:r>
              <w:rPr>
                <w:sz w:val="18"/>
              </w:rPr>
              <w:t>2.497,60</w:t>
            </w:r>
          </w:p>
        </w:tc>
        <w:tc>
          <w:tcPr>
            <w:tcW w:w="700" w:type="dxa"/>
            <w:tcMar>
              <w:top w:w="0" w:type="dxa"/>
              <w:bottom w:w="0" w:type="dxa"/>
            </w:tcMar>
            <w:vAlign w:val="center"/>
          </w:tcPr>
          <w:p w:rsidR="00720C89" w:rsidRDefault="00000000">
            <w:pPr>
              <w:keepNext/>
              <w:keepLines/>
              <w:spacing w:after="0" w:line="240" w:lineRule="auto"/>
              <w:jc w:val="right"/>
            </w:pPr>
            <w:r>
              <w:rPr>
                <w:sz w:val="18"/>
              </w:rPr>
              <w:t>60,3</w:t>
            </w:r>
          </w:p>
        </w:tc>
      </w:tr>
    </w:tbl>
    <w:p w:rsidR="00720C89" w:rsidRDefault="00720C89">
      <w:pPr>
        <w:spacing w:after="0"/>
      </w:pPr>
    </w:p>
    <w:p w:rsidR="00720C89" w:rsidRDefault="00000000">
      <w:pPr>
        <w:spacing w:line="240" w:lineRule="auto"/>
        <w:jc w:val="both"/>
      </w:pPr>
      <w:r>
        <w:t>Skupina 66 odnosi se na prihode od prodaje proizvoda i robe te pruženih usluga, prihode od donacija te povrata po protestiranim jamstvima u ukupnom iznosu od 2.497,60 eura što je za 39,7 % manje u odnosu na isto razdoblje 2024. godine.</w:t>
      </w:r>
    </w:p>
    <w:p w:rsidR="00720C89" w:rsidRDefault="00720C89"/>
    <w:p w:rsidR="00720C89"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6615</w:t>
            </w:r>
          </w:p>
        </w:tc>
        <w:tc>
          <w:tcPr>
            <w:tcW w:w="3180" w:type="dxa"/>
            <w:tcMar>
              <w:top w:w="0" w:type="dxa"/>
              <w:bottom w:w="0" w:type="dxa"/>
            </w:tcMar>
            <w:vAlign w:val="center"/>
          </w:tcPr>
          <w:p w:rsidR="00720C89" w:rsidRDefault="00000000">
            <w:pPr>
              <w:keepNext/>
              <w:keepLines/>
              <w:spacing w:after="0" w:line="240" w:lineRule="auto"/>
            </w:pPr>
            <w:r>
              <w:rPr>
                <w:sz w:val="18"/>
              </w:rPr>
              <w:t>Prihodi od pruženih usluga</w:t>
            </w:r>
          </w:p>
        </w:tc>
        <w:tc>
          <w:tcPr>
            <w:tcW w:w="700" w:type="dxa"/>
            <w:tcMar>
              <w:top w:w="0" w:type="dxa"/>
              <w:bottom w:w="0" w:type="dxa"/>
            </w:tcMar>
            <w:vAlign w:val="center"/>
          </w:tcPr>
          <w:p w:rsidR="00720C89" w:rsidRDefault="00000000">
            <w:pPr>
              <w:keepNext/>
              <w:keepLines/>
              <w:spacing w:after="0" w:line="240" w:lineRule="auto"/>
            </w:pPr>
            <w:r>
              <w:rPr>
                <w:sz w:val="18"/>
              </w:rPr>
              <w:t>6615</w:t>
            </w:r>
          </w:p>
        </w:tc>
        <w:tc>
          <w:tcPr>
            <w:tcW w:w="1860" w:type="dxa"/>
            <w:tcMar>
              <w:top w:w="0" w:type="dxa"/>
              <w:bottom w:w="0" w:type="dxa"/>
            </w:tcMar>
            <w:vAlign w:val="center"/>
          </w:tcPr>
          <w:p w:rsidR="00720C89" w:rsidRDefault="00000000">
            <w:pPr>
              <w:keepNext/>
              <w:keepLines/>
              <w:spacing w:after="0" w:line="240" w:lineRule="auto"/>
              <w:jc w:val="right"/>
            </w:pPr>
            <w:r>
              <w:rPr>
                <w:sz w:val="18"/>
              </w:rPr>
              <w:t>2.224,56</w:t>
            </w:r>
          </w:p>
        </w:tc>
        <w:tc>
          <w:tcPr>
            <w:tcW w:w="1860" w:type="dxa"/>
            <w:tcMar>
              <w:top w:w="0" w:type="dxa"/>
              <w:bottom w:w="0" w:type="dxa"/>
            </w:tcMar>
            <w:vAlign w:val="center"/>
          </w:tcPr>
          <w:p w:rsidR="00720C89" w:rsidRDefault="00000000">
            <w:pPr>
              <w:keepNext/>
              <w:keepLines/>
              <w:spacing w:after="0" w:line="240" w:lineRule="auto"/>
              <w:jc w:val="right"/>
            </w:pPr>
            <w:r>
              <w:rPr>
                <w:sz w:val="18"/>
              </w:rPr>
              <w:t>2.497,60</w:t>
            </w:r>
          </w:p>
        </w:tc>
        <w:tc>
          <w:tcPr>
            <w:tcW w:w="700" w:type="dxa"/>
            <w:tcMar>
              <w:top w:w="0" w:type="dxa"/>
              <w:bottom w:w="0" w:type="dxa"/>
            </w:tcMar>
            <w:vAlign w:val="center"/>
          </w:tcPr>
          <w:p w:rsidR="00720C89" w:rsidRDefault="00000000">
            <w:pPr>
              <w:keepNext/>
              <w:keepLines/>
              <w:spacing w:after="0" w:line="240" w:lineRule="auto"/>
              <w:jc w:val="right"/>
            </w:pPr>
            <w:r>
              <w:rPr>
                <w:sz w:val="18"/>
              </w:rPr>
              <w:t>112,3</w:t>
            </w:r>
          </w:p>
        </w:tc>
      </w:tr>
    </w:tbl>
    <w:p w:rsidR="00720C89" w:rsidRDefault="00720C89">
      <w:pPr>
        <w:spacing w:after="0"/>
      </w:pPr>
    </w:p>
    <w:p w:rsidR="00720C89" w:rsidRDefault="00000000">
      <w:pPr>
        <w:spacing w:line="240" w:lineRule="auto"/>
        <w:jc w:val="both"/>
      </w:pPr>
      <w:r>
        <w:t>Prihodi od pruženih usluga ostvareni su od najma dijela poslovnog prostora za aparate za kavu i zakupa dijela nekretnine za reklamni prostor u iznosu od 2.497,60 eura. U promatranom razdoblju na navedeno povećanje utjecalo je povećanje iznosa zakupnine dijela nekretnine za reklamni prostor za postotak godišnje inflacije prema Državnom zavodu za statistiku kao i povećanje iznosa mjesečne zakupnine dijela poslovnog prostora za aparate za kavu (Ugovor sklopljen za period od 22. prosinca 2024. do 21. prosinca 2026. godine).</w:t>
      </w:r>
    </w:p>
    <w:p w:rsidR="00720C89" w:rsidRDefault="00720C89"/>
    <w:p w:rsidR="00720C89"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67</w:t>
            </w:r>
          </w:p>
        </w:tc>
        <w:tc>
          <w:tcPr>
            <w:tcW w:w="3180" w:type="dxa"/>
            <w:tcMar>
              <w:top w:w="0" w:type="dxa"/>
              <w:bottom w:w="0" w:type="dxa"/>
            </w:tcMar>
            <w:vAlign w:val="center"/>
          </w:tcPr>
          <w:p w:rsidR="00720C89" w:rsidRDefault="00000000">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rsidR="00720C89" w:rsidRDefault="00000000">
            <w:pPr>
              <w:keepNext/>
              <w:keepLines/>
              <w:spacing w:after="0" w:line="240" w:lineRule="auto"/>
            </w:pPr>
            <w:r>
              <w:rPr>
                <w:sz w:val="18"/>
              </w:rPr>
              <w:t>67</w:t>
            </w:r>
          </w:p>
        </w:tc>
        <w:tc>
          <w:tcPr>
            <w:tcW w:w="1860" w:type="dxa"/>
            <w:tcMar>
              <w:top w:w="0" w:type="dxa"/>
              <w:bottom w:w="0" w:type="dxa"/>
            </w:tcMar>
            <w:vAlign w:val="center"/>
          </w:tcPr>
          <w:p w:rsidR="00720C89" w:rsidRDefault="00000000">
            <w:pPr>
              <w:keepNext/>
              <w:keepLines/>
              <w:spacing w:after="0" w:line="240" w:lineRule="auto"/>
              <w:jc w:val="right"/>
            </w:pPr>
            <w:r>
              <w:rPr>
                <w:sz w:val="18"/>
              </w:rPr>
              <w:t>363.449,71</w:t>
            </w:r>
          </w:p>
        </w:tc>
        <w:tc>
          <w:tcPr>
            <w:tcW w:w="1860" w:type="dxa"/>
            <w:tcMar>
              <w:top w:w="0" w:type="dxa"/>
              <w:bottom w:w="0" w:type="dxa"/>
            </w:tcMar>
            <w:vAlign w:val="center"/>
          </w:tcPr>
          <w:p w:rsidR="00720C89" w:rsidRDefault="00000000">
            <w:pPr>
              <w:keepNext/>
              <w:keepLines/>
              <w:spacing w:after="0" w:line="240" w:lineRule="auto"/>
              <w:jc w:val="right"/>
            </w:pPr>
            <w:r>
              <w:rPr>
                <w:sz w:val="18"/>
              </w:rPr>
              <w:t>539.973,81</w:t>
            </w:r>
          </w:p>
        </w:tc>
        <w:tc>
          <w:tcPr>
            <w:tcW w:w="700" w:type="dxa"/>
            <w:tcMar>
              <w:top w:w="0" w:type="dxa"/>
              <w:bottom w:w="0" w:type="dxa"/>
            </w:tcMar>
            <w:vAlign w:val="center"/>
          </w:tcPr>
          <w:p w:rsidR="00720C89" w:rsidRDefault="00000000">
            <w:pPr>
              <w:keepNext/>
              <w:keepLines/>
              <w:spacing w:after="0" w:line="240" w:lineRule="auto"/>
              <w:jc w:val="right"/>
            </w:pPr>
            <w:r>
              <w:rPr>
                <w:sz w:val="18"/>
              </w:rPr>
              <w:t>148,6</w:t>
            </w:r>
          </w:p>
        </w:tc>
      </w:tr>
    </w:tbl>
    <w:p w:rsidR="00720C89" w:rsidRDefault="00720C89">
      <w:pPr>
        <w:spacing w:after="0"/>
      </w:pPr>
    </w:p>
    <w:p w:rsidR="00720C89" w:rsidRDefault="00000000">
      <w:pPr>
        <w:spacing w:line="240" w:lineRule="auto"/>
        <w:jc w:val="both"/>
      </w:pPr>
      <w:r>
        <w:t>Na skupini 67 iskazani su prihodi iz nadležnog proračuna i od HZZO-a na temelju ugovornih obveza u iznosu od 539.973,81 eura što je za 48,6 % više u usporedbi s promatranim razdobljem 2024. godine.</w:t>
      </w:r>
    </w:p>
    <w:p w:rsidR="00720C89" w:rsidRDefault="00720C89"/>
    <w:p w:rsidR="00720C89" w:rsidRDefault="00000000">
      <w:pPr>
        <w:keepNext/>
        <w:spacing w:line="240" w:lineRule="auto"/>
        <w:jc w:val="center"/>
      </w:pPr>
      <w:r>
        <w:rPr>
          <w:sz w:val="28"/>
        </w:rPr>
        <w:lastRenderedPageBreak/>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6711</w:t>
            </w:r>
          </w:p>
        </w:tc>
        <w:tc>
          <w:tcPr>
            <w:tcW w:w="3180" w:type="dxa"/>
            <w:tcMar>
              <w:top w:w="0" w:type="dxa"/>
              <w:bottom w:w="0" w:type="dxa"/>
            </w:tcMar>
            <w:vAlign w:val="center"/>
          </w:tcPr>
          <w:p w:rsidR="00720C89"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rsidR="00720C89" w:rsidRDefault="00000000">
            <w:pPr>
              <w:keepNext/>
              <w:keepLines/>
              <w:spacing w:after="0" w:line="240" w:lineRule="auto"/>
            </w:pPr>
            <w:r>
              <w:rPr>
                <w:sz w:val="18"/>
              </w:rPr>
              <w:t>6711</w:t>
            </w:r>
          </w:p>
        </w:tc>
        <w:tc>
          <w:tcPr>
            <w:tcW w:w="1860" w:type="dxa"/>
            <w:tcMar>
              <w:top w:w="0" w:type="dxa"/>
              <w:bottom w:w="0" w:type="dxa"/>
            </w:tcMar>
            <w:vAlign w:val="center"/>
          </w:tcPr>
          <w:p w:rsidR="00720C89" w:rsidRDefault="00000000">
            <w:pPr>
              <w:keepNext/>
              <w:keepLines/>
              <w:spacing w:after="0" w:line="240" w:lineRule="auto"/>
              <w:jc w:val="right"/>
            </w:pPr>
            <w:r>
              <w:rPr>
                <w:sz w:val="18"/>
              </w:rPr>
              <w:t>361.949,71</w:t>
            </w:r>
          </w:p>
        </w:tc>
        <w:tc>
          <w:tcPr>
            <w:tcW w:w="1860" w:type="dxa"/>
            <w:tcMar>
              <w:top w:w="0" w:type="dxa"/>
              <w:bottom w:w="0" w:type="dxa"/>
            </w:tcMar>
            <w:vAlign w:val="center"/>
          </w:tcPr>
          <w:p w:rsidR="00720C89" w:rsidRDefault="00000000">
            <w:pPr>
              <w:keepNext/>
              <w:keepLines/>
              <w:spacing w:after="0" w:line="240" w:lineRule="auto"/>
              <w:jc w:val="right"/>
            </w:pPr>
            <w:r>
              <w:rPr>
                <w:sz w:val="18"/>
              </w:rPr>
              <w:t>539.973,81</w:t>
            </w:r>
          </w:p>
        </w:tc>
        <w:tc>
          <w:tcPr>
            <w:tcW w:w="700" w:type="dxa"/>
            <w:tcMar>
              <w:top w:w="0" w:type="dxa"/>
              <w:bottom w:w="0" w:type="dxa"/>
            </w:tcMar>
            <w:vAlign w:val="center"/>
          </w:tcPr>
          <w:p w:rsidR="00720C89" w:rsidRDefault="00000000">
            <w:pPr>
              <w:keepNext/>
              <w:keepLines/>
              <w:spacing w:after="0" w:line="240" w:lineRule="auto"/>
              <w:jc w:val="right"/>
            </w:pPr>
            <w:r>
              <w:rPr>
                <w:sz w:val="18"/>
              </w:rPr>
              <w:t>149,2</w:t>
            </w:r>
          </w:p>
        </w:tc>
      </w:tr>
    </w:tbl>
    <w:p w:rsidR="00720C89" w:rsidRDefault="00720C89">
      <w:pPr>
        <w:spacing w:after="0"/>
      </w:pPr>
    </w:p>
    <w:p w:rsidR="00720C89" w:rsidRDefault="00000000">
      <w:pPr>
        <w:spacing w:line="240" w:lineRule="auto"/>
        <w:jc w:val="both"/>
      </w:pPr>
      <w:r>
        <w:t>Prihodi iz nadležnog proračuna za financiranje rashoda poslovanja (6711) u vrijednosti od 539.973,81 eura koji su osigurani za pokriće rashoda za zaposlene, za naknadu članovima Upravnog vijeća te za ostale materijalne rashode kao što su nabava namirnica i energije, usluga tekućeg i investicijskog održavanja, stručna usavršavanja zaposlenika i slično. Na povećanje sufinanciranja djelatnosti Doma od strane Osnivača u odnosu na isto razdoblje prethodne godine utjecao je veći broj stručnih usavršavanja zaposlenika (edukacije za procesne voditelje i moderatore E-Qalin sustava kvalitete), sanacija sanitarnog čvora u objektu „A“ kao i porast rashoda za zaposlene.</w:t>
      </w:r>
    </w:p>
    <w:p w:rsidR="00720C89" w:rsidRDefault="00720C89"/>
    <w:p w:rsidR="00720C89"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6712</w:t>
            </w:r>
          </w:p>
        </w:tc>
        <w:tc>
          <w:tcPr>
            <w:tcW w:w="3180" w:type="dxa"/>
            <w:tcMar>
              <w:top w:w="0" w:type="dxa"/>
              <w:bottom w:w="0" w:type="dxa"/>
            </w:tcMar>
            <w:vAlign w:val="center"/>
          </w:tcPr>
          <w:p w:rsidR="00720C89" w:rsidRDefault="00000000">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rsidR="00720C89" w:rsidRDefault="00000000">
            <w:pPr>
              <w:keepNext/>
              <w:keepLines/>
              <w:spacing w:after="0" w:line="240" w:lineRule="auto"/>
            </w:pPr>
            <w:r>
              <w:rPr>
                <w:sz w:val="18"/>
              </w:rPr>
              <w:t>6712</w:t>
            </w:r>
          </w:p>
        </w:tc>
        <w:tc>
          <w:tcPr>
            <w:tcW w:w="1860" w:type="dxa"/>
            <w:tcMar>
              <w:top w:w="0" w:type="dxa"/>
              <w:bottom w:w="0" w:type="dxa"/>
            </w:tcMar>
            <w:vAlign w:val="center"/>
          </w:tcPr>
          <w:p w:rsidR="00720C89" w:rsidRDefault="00000000">
            <w:pPr>
              <w:keepNext/>
              <w:keepLines/>
              <w:spacing w:after="0" w:line="240" w:lineRule="auto"/>
              <w:jc w:val="right"/>
            </w:pPr>
            <w:r>
              <w:rPr>
                <w:sz w:val="18"/>
              </w:rPr>
              <w:t>1.500,00</w:t>
            </w:r>
          </w:p>
        </w:tc>
        <w:tc>
          <w:tcPr>
            <w:tcW w:w="1860" w:type="dxa"/>
            <w:tcMar>
              <w:top w:w="0" w:type="dxa"/>
              <w:bottom w:w="0" w:type="dxa"/>
            </w:tcMar>
            <w:vAlign w:val="center"/>
          </w:tcPr>
          <w:p w:rsidR="00720C89" w:rsidRDefault="00000000">
            <w:pPr>
              <w:keepNext/>
              <w:keepLines/>
              <w:spacing w:after="0" w:line="240" w:lineRule="auto"/>
              <w:jc w:val="right"/>
            </w:pPr>
            <w:r>
              <w:rPr>
                <w:sz w:val="18"/>
              </w:rPr>
              <w:t>0,00</w:t>
            </w:r>
          </w:p>
        </w:tc>
        <w:tc>
          <w:tcPr>
            <w:tcW w:w="700" w:type="dxa"/>
            <w:tcMar>
              <w:top w:w="0" w:type="dxa"/>
              <w:bottom w:w="0" w:type="dxa"/>
            </w:tcMar>
            <w:vAlign w:val="center"/>
          </w:tcPr>
          <w:p w:rsidR="00720C89" w:rsidRDefault="00000000">
            <w:pPr>
              <w:keepNext/>
              <w:keepLines/>
              <w:spacing w:after="0" w:line="240" w:lineRule="auto"/>
              <w:jc w:val="right"/>
            </w:pPr>
            <w:r>
              <w:rPr>
                <w:sz w:val="18"/>
              </w:rPr>
              <w:t>0</w:t>
            </w:r>
          </w:p>
        </w:tc>
      </w:tr>
    </w:tbl>
    <w:p w:rsidR="00720C89" w:rsidRDefault="00720C89">
      <w:pPr>
        <w:spacing w:after="0"/>
      </w:pPr>
    </w:p>
    <w:p w:rsidR="00720C89" w:rsidRDefault="00000000">
      <w:pPr>
        <w:spacing w:line="240" w:lineRule="auto"/>
        <w:jc w:val="both"/>
      </w:pPr>
      <w:r>
        <w:t>U prvom polugodištu 2025. godine prihodi iz nadležnog proračuna za financiranje rashoda za nabavu nefinancijske imovine nisu ostvareni.</w:t>
      </w:r>
    </w:p>
    <w:p w:rsidR="00720C89" w:rsidRDefault="00720C89"/>
    <w:p w:rsidR="00720C89"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w:t>
            </w:r>
          </w:p>
        </w:tc>
        <w:tc>
          <w:tcPr>
            <w:tcW w:w="3180" w:type="dxa"/>
            <w:tcMar>
              <w:top w:w="0" w:type="dxa"/>
              <w:bottom w:w="0" w:type="dxa"/>
            </w:tcMar>
            <w:vAlign w:val="center"/>
          </w:tcPr>
          <w:p w:rsidR="00720C89"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rsidR="00720C89" w:rsidRDefault="00000000">
            <w:pPr>
              <w:keepNext/>
              <w:keepLines/>
              <w:spacing w:after="0" w:line="240" w:lineRule="auto"/>
            </w:pPr>
            <w:r>
              <w:rPr>
                <w:sz w:val="18"/>
              </w:rPr>
              <w:t>3</w:t>
            </w:r>
          </w:p>
        </w:tc>
        <w:tc>
          <w:tcPr>
            <w:tcW w:w="1860" w:type="dxa"/>
            <w:tcMar>
              <w:top w:w="0" w:type="dxa"/>
              <w:bottom w:w="0" w:type="dxa"/>
            </w:tcMar>
            <w:vAlign w:val="center"/>
          </w:tcPr>
          <w:p w:rsidR="00720C89" w:rsidRDefault="00000000">
            <w:pPr>
              <w:keepNext/>
              <w:keepLines/>
              <w:spacing w:after="0" w:line="240" w:lineRule="auto"/>
              <w:jc w:val="right"/>
            </w:pPr>
            <w:r>
              <w:rPr>
                <w:sz w:val="18"/>
              </w:rPr>
              <w:t>824.763,02</w:t>
            </w:r>
          </w:p>
        </w:tc>
        <w:tc>
          <w:tcPr>
            <w:tcW w:w="1860" w:type="dxa"/>
            <w:tcMar>
              <w:top w:w="0" w:type="dxa"/>
              <w:bottom w:w="0" w:type="dxa"/>
            </w:tcMar>
            <w:vAlign w:val="center"/>
          </w:tcPr>
          <w:p w:rsidR="00720C89" w:rsidRDefault="00000000">
            <w:pPr>
              <w:keepNext/>
              <w:keepLines/>
              <w:spacing w:after="0" w:line="240" w:lineRule="auto"/>
              <w:jc w:val="right"/>
            </w:pPr>
            <w:r>
              <w:rPr>
                <w:sz w:val="18"/>
              </w:rPr>
              <w:t>1.099.666,11</w:t>
            </w:r>
          </w:p>
        </w:tc>
        <w:tc>
          <w:tcPr>
            <w:tcW w:w="700" w:type="dxa"/>
            <w:tcMar>
              <w:top w:w="0" w:type="dxa"/>
              <w:bottom w:w="0" w:type="dxa"/>
            </w:tcMar>
            <w:vAlign w:val="center"/>
          </w:tcPr>
          <w:p w:rsidR="00720C89" w:rsidRDefault="00000000">
            <w:pPr>
              <w:keepNext/>
              <w:keepLines/>
              <w:spacing w:after="0" w:line="240" w:lineRule="auto"/>
              <w:jc w:val="right"/>
            </w:pPr>
            <w:r>
              <w:rPr>
                <w:sz w:val="18"/>
              </w:rPr>
              <w:t>133,3</w:t>
            </w:r>
          </w:p>
        </w:tc>
      </w:tr>
    </w:tbl>
    <w:p w:rsidR="00720C89" w:rsidRDefault="00720C89">
      <w:pPr>
        <w:spacing w:after="0"/>
      </w:pPr>
    </w:p>
    <w:p w:rsidR="00720C89" w:rsidRDefault="00000000">
      <w:pPr>
        <w:spacing w:line="240" w:lineRule="auto"/>
        <w:jc w:val="both"/>
      </w:pPr>
      <w:r>
        <w:t>Razred 3 prikazuje rashode poslovanja u iznosu od 1.099.666,11 eura što je za 33,3 % više u odnosu na prvo polugodište prethodne 2024. godine.</w:t>
      </w:r>
    </w:p>
    <w:p w:rsidR="00720C89" w:rsidRDefault="00720C89"/>
    <w:p w:rsidR="00720C89"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31</w:t>
            </w:r>
          </w:p>
        </w:tc>
        <w:tc>
          <w:tcPr>
            <w:tcW w:w="3180" w:type="dxa"/>
            <w:tcMar>
              <w:top w:w="0" w:type="dxa"/>
              <w:bottom w:w="0" w:type="dxa"/>
            </w:tcMar>
            <w:vAlign w:val="center"/>
          </w:tcPr>
          <w:p w:rsidR="00720C89"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rsidR="00720C89" w:rsidRDefault="00000000">
            <w:pPr>
              <w:keepNext/>
              <w:keepLines/>
              <w:spacing w:after="0" w:line="240" w:lineRule="auto"/>
            </w:pPr>
            <w:r>
              <w:rPr>
                <w:sz w:val="18"/>
              </w:rPr>
              <w:t>31</w:t>
            </w:r>
          </w:p>
        </w:tc>
        <w:tc>
          <w:tcPr>
            <w:tcW w:w="1860" w:type="dxa"/>
            <w:tcMar>
              <w:top w:w="0" w:type="dxa"/>
              <w:bottom w:w="0" w:type="dxa"/>
            </w:tcMar>
            <w:vAlign w:val="center"/>
          </w:tcPr>
          <w:p w:rsidR="00720C89" w:rsidRDefault="00000000">
            <w:pPr>
              <w:keepNext/>
              <w:keepLines/>
              <w:spacing w:after="0" w:line="240" w:lineRule="auto"/>
              <w:jc w:val="right"/>
            </w:pPr>
            <w:r>
              <w:rPr>
                <w:sz w:val="18"/>
              </w:rPr>
              <w:t>593.732,06</w:t>
            </w:r>
          </w:p>
        </w:tc>
        <w:tc>
          <w:tcPr>
            <w:tcW w:w="1860" w:type="dxa"/>
            <w:tcMar>
              <w:top w:w="0" w:type="dxa"/>
              <w:bottom w:w="0" w:type="dxa"/>
            </w:tcMar>
            <w:vAlign w:val="center"/>
          </w:tcPr>
          <w:p w:rsidR="00720C89" w:rsidRDefault="00000000">
            <w:pPr>
              <w:keepNext/>
              <w:keepLines/>
              <w:spacing w:after="0" w:line="240" w:lineRule="auto"/>
              <w:jc w:val="right"/>
            </w:pPr>
            <w:r>
              <w:rPr>
                <w:sz w:val="18"/>
              </w:rPr>
              <w:t>825.185,42</w:t>
            </w:r>
          </w:p>
        </w:tc>
        <w:tc>
          <w:tcPr>
            <w:tcW w:w="700" w:type="dxa"/>
            <w:tcMar>
              <w:top w:w="0" w:type="dxa"/>
              <w:bottom w:w="0" w:type="dxa"/>
            </w:tcMar>
            <w:vAlign w:val="center"/>
          </w:tcPr>
          <w:p w:rsidR="00720C89" w:rsidRDefault="00000000">
            <w:pPr>
              <w:keepNext/>
              <w:keepLines/>
              <w:spacing w:after="0" w:line="240" w:lineRule="auto"/>
              <w:jc w:val="right"/>
            </w:pPr>
            <w:r>
              <w:rPr>
                <w:sz w:val="18"/>
              </w:rPr>
              <w:t>139,0</w:t>
            </w:r>
          </w:p>
        </w:tc>
      </w:tr>
    </w:tbl>
    <w:p w:rsidR="00720C89" w:rsidRDefault="00720C89">
      <w:pPr>
        <w:spacing w:after="0"/>
      </w:pPr>
    </w:p>
    <w:p w:rsidR="00720C89" w:rsidRDefault="00000000">
      <w:pPr>
        <w:spacing w:line="240" w:lineRule="auto"/>
        <w:jc w:val="both"/>
      </w:pPr>
      <w:r>
        <w:lastRenderedPageBreak/>
        <w:t>Na skupini 31 evidentirani su rashodi za zaposlene u vrijednosti od 825.185,42 eura što je za 39,0 % više u odnosu na prvo polugodište 2024. godine. Na iskazanu vrijednost utjecalo je ukidanje kontinuiranih rashoda (podskupina 193) s danom 01. siječnja 2025. godine odnosno knjiženje jednog rashoda za zaposlene više u prvom polugodištu 2025. godine (12/24, 01/25, 02/25, 03/25, 04/25, 05/25 i 06/25) te povećanje osnovice za izračun plaće za rad zaposlenika za 3 % od 01. veljače 2025. godine.</w:t>
      </w:r>
    </w:p>
    <w:p w:rsidR="00720C89" w:rsidRDefault="00720C89"/>
    <w:p w:rsidR="00720C89"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w:t>
            </w:r>
          </w:p>
        </w:tc>
        <w:tc>
          <w:tcPr>
            <w:tcW w:w="3180" w:type="dxa"/>
            <w:tcMar>
              <w:top w:w="0" w:type="dxa"/>
              <w:bottom w:w="0" w:type="dxa"/>
            </w:tcMar>
            <w:vAlign w:val="center"/>
          </w:tcPr>
          <w:p w:rsidR="00720C89"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rsidR="00720C89" w:rsidRDefault="00000000">
            <w:pPr>
              <w:keepNext/>
              <w:keepLines/>
              <w:spacing w:after="0" w:line="240" w:lineRule="auto"/>
            </w:pPr>
            <w:r>
              <w:rPr>
                <w:sz w:val="18"/>
              </w:rPr>
              <w:t>32</w:t>
            </w:r>
          </w:p>
        </w:tc>
        <w:tc>
          <w:tcPr>
            <w:tcW w:w="1860" w:type="dxa"/>
            <w:tcMar>
              <w:top w:w="0" w:type="dxa"/>
              <w:bottom w:w="0" w:type="dxa"/>
            </w:tcMar>
            <w:vAlign w:val="center"/>
          </w:tcPr>
          <w:p w:rsidR="00720C89" w:rsidRDefault="00000000">
            <w:pPr>
              <w:keepNext/>
              <w:keepLines/>
              <w:spacing w:after="0" w:line="240" w:lineRule="auto"/>
              <w:jc w:val="right"/>
            </w:pPr>
            <w:r>
              <w:rPr>
                <w:sz w:val="18"/>
              </w:rPr>
              <w:t>228.488,74</w:t>
            </w:r>
          </w:p>
        </w:tc>
        <w:tc>
          <w:tcPr>
            <w:tcW w:w="1860" w:type="dxa"/>
            <w:tcMar>
              <w:top w:w="0" w:type="dxa"/>
              <w:bottom w:w="0" w:type="dxa"/>
            </w:tcMar>
            <w:vAlign w:val="center"/>
          </w:tcPr>
          <w:p w:rsidR="00720C89" w:rsidRDefault="00000000">
            <w:pPr>
              <w:keepNext/>
              <w:keepLines/>
              <w:spacing w:after="0" w:line="240" w:lineRule="auto"/>
              <w:jc w:val="right"/>
            </w:pPr>
            <w:r>
              <w:rPr>
                <w:sz w:val="18"/>
              </w:rPr>
              <w:t>271.886,40</w:t>
            </w:r>
          </w:p>
        </w:tc>
        <w:tc>
          <w:tcPr>
            <w:tcW w:w="700" w:type="dxa"/>
            <w:tcMar>
              <w:top w:w="0" w:type="dxa"/>
              <w:bottom w:w="0" w:type="dxa"/>
            </w:tcMar>
            <w:vAlign w:val="center"/>
          </w:tcPr>
          <w:p w:rsidR="00720C89" w:rsidRDefault="00000000">
            <w:pPr>
              <w:keepNext/>
              <w:keepLines/>
              <w:spacing w:after="0" w:line="240" w:lineRule="auto"/>
              <w:jc w:val="right"/>
            </w:pPr>
            <w:r>
              <w:rPr>
                <w:sz w:val="18"/>
              </w:rPr>
              <w:t>119,0</w:t>
            </w:r>
          </w:p>
        </w:tc>
      </w:tr>
    </w:tbl>
    <w:p w:rsidR="00720C89" w:rsidRDefault="00720C89">
      <w:pPr>
        <w:spacing w:after="0"/>
      </w:pPr>
    </w:p>
    <w:p w:rsidR="00720C89" w:rsidRDefault="00000000">
      <w:pPr>
        <w:spacing w:line="240" w:lineRule="auto"/>
        <w:jc w:val="both"/>
      </w:pPr>
      <w:r>
        <w:t>Na skupini 32 iskazani su materijalni rashodi u iznosu od 271.886,40 eura što je za 19,0 % više u odnosu na isto razdoblje 2024. godine.</w:t>
      </w:r>
    </w:p>
    <w:p w:rsidR="00720C89" w:rsidRDefault="00720C89"/>
    <w:p w:rsidR="00720C89"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3212</w:t>
            </w:r>
          </w:p>
        </w:tc>
        <w:tc>
          <w:tcPr>
            <w:tcW w:w="3180" w:type="dxa"/>
            <w:tcMar>
              <w:top w:w="0" w:type="dxa"/>
              <w:bottom w:w="0" w:type="dxa"/>
            </w:tcMar>
            <w:vAlign w:val="center"/>
          </w:tcPr>
          <w:p w:rsidR="00720C89"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rsidR="00720C89" w:rsidRDefault="00000000">
            <w:pPr>
              <w:keepNext/>
              <w:keepLines/>
              <w:spacing w:after="0" w:line="240" w:lineRule="auto"/>
            </w:pPr>
            <w:r>
              <w:rPr>
                <w:sz w:val="18"/>
              </w:rPr>
              <w:t>3212</w:t>
            </w:r>
          </w:p>
        </w:tc>
        <w:tc>
          <w:tcPr>
            <w:tcW w:w="1860" w:type="dxa"/>
            <w:tcMar>
              <w:top w:w="0" w:type="dxa"/>
              <w:bottom w:w="0" w:type="dxa"/>
            </w:tcMar>
            <w:vAlign w:val="center"/>
          </w:tcPr>
          <w:p w:rsidR="00720C89" w:rsidRDefault="00000000">
            <w:pPr>
              <w:keepNext/>
              <w:keepLines/>
              <w:spacing w:after="0" w:line="240" w:lineRule="auto"/>
              <w:jc w:val="right"/>
            </w:pPr>
            <w:r>
              <w:rPr>
                <w:sz w:val="18"/>
              </w:rPr>
              <w:t>19.542,59</w:t>
            </w:r>
          </w:p>
        </w:tc>
        <w:tc>
          <w:tcPr>
            <w:tcW w:w="1860" w:type="dxa"/>
            <w:tcMar>
              <w:top w:w="0" w:type="dxa"/>
              <w:bottom w:w="0" w:type="dxa"/>
            </w:tcMar>
            <w:vAlign w:val="center"/>
          </w:tcPr>
          <w:p w:rsidR="00720C89" w:rsidRDefault="00000000">
            <w:pPr>
              <w:keepNext/>
              <w:keepLines/>
              <w:spacing w:after="0" w:line="240" w:lineRule="auto"/>
              <w:jc w:val="right"/>
            </w:pPr>
            <w:r>
              <w:rPr>
                <w:sz w:val="18"/>
              </w:rPr>
              <w:t>26.012,38</w:t>
            </w:r>
          </w:p>
        </w:tc>
        <w:tc>
          <w:tcPr>
            <w:tcW w:w="700" w:type="dxa"/>
            <w:tcMar>
              <w:top w:w="0" w:type="dxa"/>
              <w:bottom w:w="0" w:type="dxa"/>
            </w:tcMar>
            <w:vAlign w:val="center"/>
          </w:tcPr>
          <w:p w:rsidR="00720C89" w:rsidRDefault="00000000">
            <w:pPr>
              <w:keepNext/>
              <w:keepLines/>
              <w:spacing w:after="0" w:line="240" w:lineRule="auto"/>
              <w:jc w:val="right"/>
            </w:pPr>
            <w:r>
              <w:rPr>
                <w:sz w:val="18"/>
              </w:rPr>
              <w:t>133,1</w:t>
            </w:r>
          </w:p>
        </w:tc>
      </w:tr>
    </w:tbl>
    <w:p w:rsidR="00720C89" w:rsidRDefault="00720C89">
      <w:pPr>
        <w:spacing w:after="0"/>
      </w:pPr>
    </w:p>
    <w:p w:rsidR="00720C89" w:rsidRDefault="00000000">
      <w:pPr>
        <w:spacing w:line="240" w:lineRule="auto"/>
        <w:jc w:val="both"/>
      </w:pPr>
      <w:r>
        <w:t>Naknade za prijevoz, za rad na terenu i odvojeni život bilježe povećanje od 33,1 % - od 1. siječnja 2025. godine na snagu je stupio novi cjenik karata za javni gradski prijevoz s posla na posao kojim je povećana cijena karata za prosječno 8 % u odnosu na cijenu karata prethodne godine, Dom za starije osobe "Volosko" Opatija zapošljava veći broj djelatnika zaposlenih na pola radnog vremena te je veći broj djelatnika kojima se prijevoz obračunava po kilometrima.</w:t>
      </w:r>
    </w:p>
    <w:p w:rsidR="00720C89" w:rsidRDefault="00720C89"/>
    <w:p w:rsidR="00720C89"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3213</w:t>
            </w:r>
          </w:p>
        </w:tc>
        <w:tc>
          <w:tcPr>
            <w:tcW w:w="3180" w:type="dxa"/>
            <w:tcMar>
              <w:top w:w="0" w:type="dxa"/>
              <w:bottom w:w="0" w:type="dxa"/>
            </w:tcMar>
            <w:vAlign w:val="center"/>
          </w:tcPr>
          <w:p w:rsidR="00720C89" w:rsidRDefault="00000000">
            <w:pPr>
              <w:keepNext/>
              <w:keepLines/>
              <w:spacing w:after="0" w:line="240" w:lineRule="auto"/>
            </w:pPr>
            <w:r>
              <w:rPr>
                <w:sz w:val="18"/>
              </w:rPr>
              <w:t>Stručno usavršavanje zaposlenika</w:t>
            </w:r>
          </w:p>
        </w:tc>
        <w:tc>
          <w:tcPr>
            <w:tcW w:w="700" w:type="dxa"/>
            <w:tcMar>
              <w:top w:w="0" w:type="dxa"/>
              <w:bottom w:w="0" w:type="dxa"/>
            </w:tcMar>
            <w:vAlign w:val="center"/>
          </w:tcPr>
          <w:p w:rsidR="00720C89" w:rsidRDefault="00000000">
            <w:pPr>
              <w:keepNext/>
              <w:keepLines/>
              <w:spacing w:after="0" w:line="240" w:lineRule="auto"/>
            </w:pPr>
            <w:r>
              <w:rPr>
                <w:sz w:val="18"/>
              </w:rPr>
              <w:t>3213</w:t>
            </w:r>
          </w:p>
        </w:tc>
        <w:tc>
          <w:tcPr>
            <w:tcW w:w="1860" w:type="dxa"/>
            <w:tcMar>
              <w:top w:w="0" w:type="dxa"/>
              <w:bottom w:w="0" w:type="dxa"/>
            </w:tcMar>
            <w:vAlign w:val="center"/>
          </w:tcPr>
          <w:p w:rsidR="00720C89" w:rsidRDefault="00000000">
            <w:pPr>
              <w:keepNext/>
              <w:keepLines/>
              <w:spacing w:after="0" w:line="240" w:lineRule="auto"/>
              <w:jc w:val="right"/>
            </w:pPr>
            <w:r>
              <w:rPr>
                <w:sz w:val="18"/>
              </w:rPr>
              <w:t>1.100,20</w:t>
            </w:r>
          </w:p>
        </w:tc>
        <w:tc>
          <w:tcPr>
            <w:tcW w:w="1860" w:type="dxa"/>
            <w:tcMar>
              <w:top w:w="0" w:type="dxa"/>
              <w:bottom w:w="0" w:type="dxa"/>
            </w:tcMar>
            <w:vAlign w:val="center"/>
          </w:tcPr>
          <w:p w:rsidR="00720C89" w:rsidRDefault="00000000">
            <w:pPr>
              <w:keepNext/>
              <w:keepLines/>
              <w:spacing w:after="0" w:line="240" w:lineRule="auto"/>
              <w:jc w:val="right"/>
            </w:pPr>
            <w:r>
              <w:rPr>
                <w:sz w:val="18"/>
              </w:rPr>
              <w:t>4.959,08</w:t>
            </w:r>
          </w:p>
        </w:tc>
        <w:tc>
          <w:tcPr>
            <w:tcW w:w="700" w:type="dxa"/>
            <w:tcMar>
              <w:top w:w="0" w:type="dxa"/>
              <w:bottom w:w="0" w:type="dxa"/>
            </w:tcMar>
            <w:vAlign w:val="center"/>
          </w:tcPr>
          <w:p w:rsidR="00720C89" w:rsidRDefault="00000000">
            <w:pPr>
              <w:keepNext/>
              <w:keepLines/>
              <w:spacing w:after="0" w:line="240" w:lineRule="auto"/>
              <w:jc w:val="right"/>
            </w:pPr>
            <w:r>
              <w:rPr>
                <w:sz w:val="18"/>
              </w:rPr>
              <w:t>450,7</w:t>
            </w:r>
          </w:p>
        </w:tc>
      </w:tr>
    </w:tbl>
    <w:p w:rsidR="00720C89" w:rsidRDefault="00720C89">
      <w:pPr>
        <w:spacing w:after="0"/>
      </w:pPr>
    </w:p>
    <w:p w:rsidR="00720C89" w:rsidRDefault="00000000">
      <w:pPr>
        <w:spacing w:line="240" w:lineRule="auto"/>
        <w:jc w:val="both"/>
      </w:pPr>
      <w:r>
        <w:t>Stručno usavršavanje zaposlenika bilježi povećanje od 350,7 % - održane su edukacije za moderatore i procesne voditelje E-Qalin sustava kvalitete.</w:t>
      </w:r>
    </w:p>
    <w:p w:rsidR="00720C89" w:rsidRDefault="00720C89"/>
    <w:p w:rsidR="00720C89" w:rsidRDefault="00000000">
      <w:pPr>
        <w:keepNext/>
        <w:spacing w:line="240" w:lineRule="auto"/>
        <w:jc w:val="center"/>
      </w:pPr>
      <w:r>
        <w:rPr>
          <w:sz w:val="28"/>
        </w:rPr>
        <w:lastRenderedPageBreak/>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3224</w:t>
            </w:r>
          </w:p>
        </w:tc>
        <w:tc>
          <w:tcPr>
            <w:tcW w:w="3180" w:type="dxa"/>
            <w:tcMar>
              <w:top w:w="0" w:type="dxa"/>
              <w:bottom w:w="0" w:type="dxa"/>
            </w:tcMar>
            <w:vAlign w:val="center"/>
          </w:tcPr>
          <w:p w:rsidR="00720C89" w:rsidRDefault="00000000">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rsidR="00720C89" w:rsidRDefault="00000000">
            <w:pPr>
              <w:keepNext/>
              <w:keepLines/>
              <w:spacing w:after="0" w:line="240" w:lineRule="auto"/>
            </w:pPr>
            <w:r>
              <w:rPr>
                <w:sz w:val="18"/>
              </w:rPr>
              <w:t>3224</w:t>
            </w:r>
          </w:p>
        </w:tc>
        <w:tc>
          <w:tcPr>
            <w:tcW w:w="1860" w:type="dxa"/>
            <w:tcMar>
              <w:top w:w="0" w:type="dxa"/>
              <w:bottom w:w="0" w:type="dxa"/>
            </w:tcMar>
            <w:vAlign w:val="center"/>
          </w:tcPr>
          <w:p w:rsidR="00720C89" w:rsidRDefault="00000000">
            <w:pPr>
              <w:keepNext/>
              <w:keepLines/>
              <w:spacing w:after="0" w:line="240" w:lineRule="auto"/>
              <w:jc w:val="right"/>
            </w:pPr>
            <w:r>
              <w:rPr>
                <w:sz w:val="18"/>
              </w:rPr>
              <w:t>3.838,90</w:t>
            </w:r>
          </w:p>
        </w:tc>
        <w:tc>
          <w:tcPr>
            <w:tcW w:w="1860" w:type="dxa"/>
            <w:tcMar>
              <w:top w:w="0" w:type="dxa"/>
              <w:bottom w:w="0" w:type="dxa"/>
            </w:tcMar>
            <w:vAlign w:val="center"/>
          </w:tcPr>
          <w:p w:rsidR="00720C89" w:rsidRDefault="00000000">
            <w:pPr>
              <w:keepNext/>
              <w:keepLines/>
              <w:spacing w:after="0" w:line="240" w:lineRule="auto"/>
              <w:jc w:val="right"/>
            </w:pPr>
            <w:r>
              <w:rPr>
                <w:sz w:val="18"/>
              </w:rPr>
              <w:t>2.603,77</w:t>
            </w:r>
          </w:p>
        </w:tc>
        <w:tc>
          <w:tcPr>
            <w:tcW w:w="700" w:type="dxa"/>
            <w:tcMar>
              <w:top w:w="0" w:type="dxa"/>
              <w:bottom w:w="0" w:type="dxa"/>
            </w:tcMar>
            <w:vAlign w:val="center"/>
          </w:tcPr>
          <w:p w:rsidR="00720C89" w:rsidRDefault="00000000">
            <w:pPr>
              <w:keepNext/>
              <w:keepLines/>
              <w:spacing w:after="0" w:line="240" w:lineRule="auto"/>
              <w:jc w:val="right"/>
            </w:pPr>
            <w:r>
              <w:rPr>
                <w:sz w:val="18"/>
              </w:rPr>
              <w:t>67,8</w:t>
            </w:r>
          </w:p>
        </w:tc>
      </w:tr>
    </w:tbl>
    <w:p w:rsidR="00720C89" w:rsidRDefault="00720C89">
      <w:pPr>
        <w:spacing w:after="0"/>
      </w:pPr>
    </w:p>
    <w:p w:rsidR="00720C89" w:rsidRDefault="00000000">
      <w:pPr>
        <w:spacing w:line="240" w:lineRule="auto"/>
        <w:jc w:val="both"/>
      </w:pPr>
      <w:r>
        <w:t>Materijal i dijelovi za tekuće i investicijsko održavanje odražavaju smanjenje od 32,20 % - u prvom polugodištu 2025. godine utrošena je manja količina materijala i dijelova za tekuće održavanje.</w:t>
      </w:r>
    </w:p>
    <w:p w:rsidR="00720C89" w:rsidRDefault="00720C89"/>
    <w:p w:rsidR="00720C89"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3227</w:t>
            </w:r>
          </w:p>
        </w:tc>
        <w:tc>
          <w:tcPr>
            <w:tcW w:w="3180" w:type="dxa"/>
            <w:tcMar>
              <w:top w:w="0" w:type="dxa"/>
              <w:bottom w:w="0" w:type="dxa"/>
            </w:tcMar>
            <w:vAlign w:val="center"/>
          </w:tcPr>
          <w:p w:rsidR="00720C89" w:rsidRDefault="00000000">
            <w:pPr>
              <w:keepNext/>
              <w:keepLines/>
              <w:spacing w:after="0" w:line="240" w:lineRule="auto"/>
            </w:pPr>
            <w:r>
              <w:rPr>
                <w:sz w:val="18"/>
              </w:rPr>
              <w:t>Službena, radna i zaštitna odjeća i obuća</w:t>
            </w:r>
          </w:p>
        </w:tc>
        <w:tc>
          <w:tcPr>
            <w:tcW w:w="700" w:type="dxa"/>
            <w:tcMar>
              <w:top w:w="0" w:type="dxa"/>
              <w:bottom w:w="0" w:type="dxa"/>
            </w:tcMar>
            <w:vAlign w:val="center"/>
          </w:tcPr>
          <w:p w:rsidR="00720C89" w:rsidRDefault="00000000">
            <w:pPr>
              <w:keepNext/>
              <w:keepLines/>
              <w:spacing w:after="0" w:line="240" w:lineRule="auto"/>
            </w:pPr>
            <w:r>
              <w:rPr>
                <w:sz w:val="18"/>
              </w:rPr>
              <w:t>3227</w:t>
            </w:r>
          </w:p>
        </w:tc>
        <w:tc>
          <w:tcPr>
            <w:tcW w:w="1860" w:type="dxa"/>
            <w:tcMar>
              <w:top w:w="0" w:type="dxa"/>
              <w:bottom w:w="0" w:type="dxa"/>
            </w:tcMar>
            <w:vAlign w:val="center"/>
          </w:tcPr>
          <w:p w:rsidR="00720C89" w:rsidRDefault="00000000">
            <w:pPr>
              <w:keepNext/>
              <w:keepLines/>
              <w:spacing w:after="0" w:line="240" w:lineRule="auto"/>
              <w:jc w:val="right"/>
            </w:pPr>
            <w:r>
              <w:rPr>
                <w:sz w:val="18"/>
              </w:rPr>
              <w:t>1.399,44</w:t>
            </w:r>
          </w:p>
        </w:tc>
        <w:tc>
          <w:tcPr>
            <w:tcW w:w="1860" w:type="dxa"/>
            <w:tcMar>
              <w:top w:w="0" w:type="dxa"/>
              <w:bottom w:w="0" w:type="dxa"/>
            </w:tcMar>
            <w:vAlign w:val="center"/>
          </w:tcPr>
          <w:p w:rsidR="00720C89" w:rsidRDefault="00000000">
            <w:pPr>
              <w:keepNext/>
              <w:keepLines/>
              <w:spacing w:after="0" w:line="240" w:lineRule="auto"/>
              <w:jc w:val="right"/>
            </w:pPr>
            <w:r>
              <w:rPr>
                <w:sz w:val="18"/>
              </w:rPr>
              <w:t>2.237,24</w:t>
            </w:r>
          </w:p>
        </w:tc>
        <w:tc>
          <w:tcPr>
            <w:tcW w:w="700" w:type="dxa"/>
            <w:tcMar>
              <w:top w:w="0" w:type="dxa"/>
              <w:bottom w:w="0" w:type="dxa"/>
            </w:tcMar>
            <w:vAlign w:val="center"/>
          </w:tcPr>
          <w:p w:rsidR="00720C89" w:rsidRDefault="00000000">
            <w:pPr>
              <w:keepNext/>
              <w:keepLines/>
              <w:spacing w:after="0" w:line="240" w:lineRule="auto"/>
              <w:jc w:val="right"/>
            </w:pPr>
            <w:r>
              <w:rPr>
                <w:sz w:val="18"/>
              </w:rPr>
              <w:t>159,9</w:t>
            </w:r>
          </w:p>
        </w:tc>
      </w:tr>
    </w:tbl>
    <w:p w:rsidR="00720C89" w:rsidRDefault="00720C89">
      <w:pPr>
        <w:spacing w:after="0"/>
      </w:pPr>
    </w:p>
    <w:p w:rsidR="00720C89" w:rsidRDefault="00000000">
      <w:pPr>
        <w:spacing w:line="240" w:lineRule="auto"/>
        <w:jc w:val="both"/>
      </w:pPr>
      <w:r>
        <w:t>Službena, radna i zaštitna odjeća i obuća bilježi povećanje od 59,9 % - nabava službene radne odjeće i obuće zbog velike fluktuacije djelatnika.</w:t>
      </w:r>
    </w:p>
    <w:p w:rsidR="00720C89" w:rsidRDefault="00720C89"/>
    <w:p w:rsidR="00720C89"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3232</w:t>
            </w:r>
          </w:p>
        </w:tc>
        <w:tc>
          <w:tcPr>
            <w:tcW w:w="3180" w:type="dxa"/>
            <w:tcMar>
              <w:top w:w="0" w:type="dxa"/>
              <w:bottom w:w="0" w:type="dxa"/>
            </w:tcMar>
            <w:vAlign w:val="center"/>
          </w:tcPr>
          <w:p w:rsidR="00720C89"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rsidR="00720C89" w:rsidRDefault="00000000">
            <w:pPr>
              <w:keepNext/>
              <w:keepLines/>
              <w:spacing w:after="0" w:line="240" w:lineRule="auto"/>
            </w:pPr>
            <w:r>
              <w:rPr>
                <w:sz w:val="18"/>
              </w:rPr>
              <w:t>3232</w:t>
            </w:r>
          </w:p>
        </w:tc>
        <w:tc>
          <w:tcPr>
            <w:tcW w:w="1860" w:type="dxa"/>
            <w:tcMar>
              <w:top w:w="0" w:type="dxa"/>
              <w:bottom w:w="0" w:type="dxa"/>
            </w:tcMar>
            <w:vAlign w:val="center"/>
          </w:tcPr>
          <w:p w:rsidR="00720C89" w:rsidRDefault="00000000">
            <w:pPr>
              <w:keepNext/>
              <w:keepLines/>
              <w:spacing w:after="0" w:line="240" w:lineRule="auto"/>
              <w:jc w:val="right"/>
            </w:pPr>
            <w:r>
              <w:rPr>
                <w:sz w:val="18"/>
              </w:rPr>
              <w:t>18.471,00</w:t>
            </w:r>
          </w:p>
        </w:tc>
        <w:tc>
          <w:tcPr>
            <w:tcW w:w="1860" w:type="dxa"/>
            <w:tcMar>
              <w:top w:w="0" w:type="dxa"/>
              <w:bottom w:w="0" w:type="dxa"/>
            </w:tcMar>
            <w:vAlign w:val="center"/>
          </w:tcPr>
          <w:p w:rsidR="00720C89" w:rsidRDefault="00000000">
            <w:pPr>
              <w:keepNext/>
              <w:keepLines/>
              <w:spacing w:after="0" w:line="240" w:lineRule="auto"/>
              <w:jc w:val="right"/>
            </w:pPr>
            <w:r>
              <w:rPr>
                <w:sz w:val="18"/>
              </w:rPr>
              <w:t>31.686,81</w:t>
            </w:r>
          </w:p>
        </w:tc>
        <w:tc>
          <w:tcPr>
            <w:tcW w:w="700" w:type="dxa"/>
            <w:tcMar>
              <w:top w:w="0" w:type="dxa"/>
              <w:bottom w:w="0" w:type="dxa"/>
            </w:tcMar>
            <w:vAlign w:val="center"/>
          </w:tcPr>
          <w:p w:rsidR="00720C89" w:rsidRDefault="00000000">
            <w:pPr>
              <w:keepNext/>
              <w:keepLines/>
              <w:spacing w:after="0" w:line="240" w:lineRule="auto"/>
              <w:jc w:val="right"/>
            </w:pPr>
            <w:r>
              <w:rPr>
                <w:sz w:val="18"/>
              </w:rPr>
              <w:t>171,5</w:t>
            </w:r>
          </w:p>
        </w:tc>
      </w:tr>
    </w:tbl>
    <w:p w:rsidR="00720C89" w:rsidRDefault="00720C89">
      <w:pPr>
        <w:spacing w:after="0"/>
      </w:pPr>
    </w:p>
    <w:p w:rsidR="00720C89" w:rsidRDefault="00000000">
      <w:pPr>
        <w:spacing w:line="240" w:lineRule="auto"/>
        <w:jc w:val="both"/>
      </w:pPr>
      <w:r>
        <w:t>Usluge tekućeg i investicijskog održavanja bilježe povećanje od 71,5 % - Sanacija sanitarnog čvora u objektu „A“ Doma za starije osobe „Volosko“ Opatija.</w:t>
      </w:r>
    </w:p>
    <w:p w:rsidR="00720C89" w:rsidRDefault="00720C89"/>
    <w:p w:rsidR="00720C89"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3233</w:t>
            </w:r>
          </w:p>
        </w:tc>
        <w:tc>
          <w:tcPr>
            <w:tcW w:w="3180" w:type="dxa"/>
            <w:tcMar>
              <w:top w:w="0" w:type="dxa"/>
              <w:bottom w:w="0" w:type="dxa"/>
            </w:tcMar>
            <w:vAlign w:val="center"/>
          </w:tcPr>
          <w:p w:rsidR="00720C89" w:rsidRDefault="00000000">
            <w:pPr>
              <w:keepNext/>
              <w:keepLines/>
              <w:spacing w:after="0" w:line="240" w:lineRule="auto"/>
            </w:pPr>
            <w:r>
              <w:rPr>
                <w:sz w:val="18"/>
              </w:rPr>
              <w:t>Usluge promidžbe i informiranja</w:t>
            </w:r>
          </w:p>
        </w:tc>
        <w:tc>
          <w:tcPr>
            <w:tcW w:w="700" w:type="dxa"/>
            <w:tcMar>
              <w:top w:w="0" w:type="dxa"/>
              <w:bottom w:w="0" w:type="dxa"/>
            </w:tcMar>
            <w:vAlign w:val="center"/>
          </w:tcPr>
          <w:p w:rsidR="00720C89" w:rsidRDefault="00000000">
            <w:pPr>
              <w:keepNext/>
              <w:keepLines/>
              <w:spacing w:after="0" w:line="240" w:lineRule="auto"/>
            </w:pPr>
            <w:r>
              <w:rPr>
                <w:sz w:val="18"/>
              </w:rPr>
              <w:t>3233</w:t>
            </w:r>
          </w:p>
        </w:tc>
        <w:tc>
          <w:tcPr>
            <w:tcW w:w="1860" w:type="dxa"/>
            <w:tcMar>
              <w:top w:w="0" w:type="dxa"/>
              <w:bottom w:w="0" w:type="dxa"/>
            </w:tcMar>
            <w:vAlign w:val="center"/>
          </w:tcPr>
          <w:p w:rsidR="00720C89" w:rsidRDefault="00000000">
            <w:pPr>
              <w:keepNext/>
              <w:keepLines/>
              <w:spacing w:after="0" w:line="240" w:lineRule="auto"/>
              <w:jc w:val="right"/>
            </w:pPr>
            <w:r>
              <w:rPr>
                <w:sz w:val="18"/>
              </w:rPr>
              <w:t>478,52</w:t>
            </w:r>
          </w:p>
        </w:tc>
        <w:tc>
          <w:tcPr>
            <w:tcW w:w="1860" w:type="dxa"/>
            <w:tcMar>
              <w:top w:w="0" w:type="dxa"/>
              <w:bottom w:w="0" w:type="dxa"/>
            </w:tcMar>
            <w:vAlign w:val="center"/>
          </w:tcPr>
          <w:p w:rsidR="00720C89" w:rsidRDefault="00000000">
            <w:pPr>
              <w:keepNext/>
              <w:keepLines/>
              <w:spacing w:after="0" w:line="240" w:lineRule="auto"/>
              <w:jc w:val="right"/>
            </w:pPr>
            <w:r>
              <w:rPr>
                <w:sz w:val="18"/>
              </w:rPr>
              <w:t>1.448,52</w:t>
            </w:r>
          </w:p>
        </w:tc>
        <w:tc>
          <w:tcPr>
            <w:tcW w:w="700" w:type="dxa"/>
            <w:tcMar>
              <w:top w:w="0" w:type="dxa"/>
              <w:bottom w:w="0" w:type="dxa"/>
            </w:tcMar>
            <w:vAlign w:val="center"/>
          </w:tcPr>
          <w:p w:rsidR="00720C89" w:rsidRDefault="00000000">
            <w:pPr>
              <w:keepNext/>
              <w:keepLines/>
              <w:spacing w:after="0" w:line="240" w:lineRule="auto"/>
              <w:jc w:val="right"/>
            </w:pPr>
            <w:r>
              <w:rPr>
                <w:sz w:val="18"/>
              </w:rPr>
              <w:t>302,7</w:t>
            </w:r>
          </w:p>
        </w:tc>
      </w:tr>
    </w:tbl>
    <w:p w:rsidR="00720C89" w:rsidRDefault="00720C89">
      <w:pPr>
        <w:spacing w:after="0"/>
      </w:pPr>
    </w:p>
    <w:p w:rsidR="00720C89" w:rsidRDefault="00000000">
      <w:pPr>
        <w:spacing w:line="240" w:lineRule="auto"/>
        <w:jc w:val="both"/>
      </w:pPr>
      <w:r>
        <w:t>Usluge promidžbe i informiranja prikazuju povećanje od 202,7 % - objava natječaja za radno mjesto voditelja financijsko – računovodstvenih poslova, objava natječaja za izbor i imenovanje ravnatelja Doma za starije osobe „Volosko“ Opatija te provođenje postupaka jednostavne nabave jednake ili veće od 9.300,00 EUR procijenjene vrijednosti putem EOJN - a.</w:t>
      </w:r>
    </w:p>
    <w:p w:rsidR="00720C89" w:rsidRDefault="00720C89"/>
    <w:p w:rsidR="00720C89" w:rsidRDefault="00000000">
      <w:pPr>
        <w:keepNext/>
        <w:spacing w:line="240" w:lineRule="auto"/>
        <w:jc w:val="center"/>
      </w:pPr>
      <w:r>
        <w:rPr>
          <w:sz w:val="28"/>
        </w:rPr>
        <w:lastRenderedPageBreak/>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3236</w:t>
            </w:r>
          </w:p>
        </w:tc>
        <w:tc>
          <w:tcPr>
            <w:tcW w:w="3180" w:type="dxa"/>
            <w:tcMar>
              <w:top w:w="0" w:type="dxa"/>
              <w:bottom w:w="0" w:type="dxa"/>
            </w:tcMar>
            <w:vAlign w:val="center"/>
          </w:tcPr>
          <w:p w:rsidR="00720C89" w:rsidRDefault="00000000">
            <w:pPr>
              <w:keepNext/>
              <w:keepLines/>
              <w:spacing w:after="0" w:line="240" w:lineRule="auto"/>
            </w:pPr>
            <w:r>
              <w:rPr>
                <w:sz w:val="18"/>
              </w:rPr>
              <w:t>Zdravstvene i veterinarske usluge</w:t>
            </w:r>
          </w:p>
        </w:tc>
        <w:tc>
          <w:tcPr>
            <w:tcW w:w="700" w:type="dxa"/>
            <w:tcMar>
              <w:top w:w="0" w:type="dxa"/>
              <w:bottom w:w="0" w:type="dxa"/>
            </w:tcMar>
            <w:vAlign w:val="center"/>
          </w:tcPr>
          <w:p w:rsidR="00720C89" w:rsidRDefault="00000000">
            <w:pPr>
              <w:keepNext/>
              <w:keepLines/>
              <w:spacing w:after="0" w:line="240" w:lineRule="auto"/>
            </w:pPr>
            <w:r>
              <w:rPr>
                <w:sz w:val="18"/>
              </w:rPr>
              <w:t>3236</w:t>
            </w:r>
          </w:p>
        </w:tc>
        <w:tc>
          <w:tcPr>
            <w:tcW w:w="1860" w:type="dxa"/>
            <w:tcMar>
              <w:top w:w="0" w:type="dxa"/>
              <w:bottom w:w="0" w:type="dxa"/>
            </w:tcMar>
            <w:vAlign w:val="center"/>
          </w:tcPr>
          <w:p w:rsidR="00720C89" w:rsidRDefault="00000000">
            <w:pPr>
              <w:keepNext/>
              <w:keepLines/>
              <w:spacing w:after="0" w:line="240" w:lineRule="auto"/>
              <w:jc w:val="right"/>
            </w:pPr>
            <w:r>
              <w:rPr>
                <w:sz w:val="18"/>
              </w:rPr>
              <w:t>2.569,96</w:t>
            </w:r>
          </w:p>
        </w:tc>
        <w:tc>
          <w:tcPr>
            <w:tcW w:w="1860" w:type="dxa"/>
            <w:tcMar>
              <w:top w:w="0" w:type="dxa"/>
              <w:bottom w:w="0" w:type="dxa"/>
            </w:tcMar>
            <w:vAlign w:val="center"/>
          </w:tcPr>
          <w:p w:rsidR="00720C89" w:rsidRDefault="00000000">
            <w:pPr>
              <w:keepNext/>
              <w:keepLines/>
              <w:spacing w:after="0" w:line="240" w:lineRule="auto"/>
              <w:jc w:val="right"/>
            </w:pPr>
            <w:r>
              <w:rPr>
                <w:sz w:val="18"/>
              </w:rPr>
              <w:t>6.819,76</w:t>
            </w:r>
          </w:p>
        </w:tc>
        <w:tc>
          <w:tcPr>
            <w:tcW w:w="700" w:type="dxa"/>
            <w:tcMar>
              <w:top w:w="0" w:type="dxa"/>
              <w:bottom w:w="0" w:type="dxa"/>
            </w:tcMar>
            <w:vAlign w:val="center"/>
          </w:tcPr>
          <w:p w:rsidR="00720C89" w:rsidRDefault="00000000">
            <w:pPr>
              <w:keepNext/>
              <w:keepLines/>
              <w:spacing w:after="0" w:line="240" w:lineRule="auto"/>
              <w:jc w:val="right"/>
            </w:pPr>
            <w:r>
              <w:rPr>
                <w:sz w:val="18"/>
              </w:rPr>
              <w:t>265,4</w:t>
            </w:r>
          </w:p>
        </w:tc>
      </w:tr>
    </w:tbl>
    <w:p w:rsidR="00720C89" w:rsidRDefault="00720C89">
      <w:pPr>
        <w:spacing w:after="0"/>
      </w:pPr>
    </w:p>
    <w:p w:rsidR="00720C89" w:rsidRDefault="00000000">
      <w:pPr>
        <w:spacing w:line="240" w:lineRule="auto"/>
        <w:jc w:val="both"/>
      </w:pPr>
      <w:r>
        <w:t>Zdravstvene i veterinarske usluge prikazuju povećanje od 165,4 % - sistematski pregledi zaposlenika.</w:t>
      </w:r>
    </w:p>
    <w:p w:rsidR="00720C89" w:rsidRDefault="00720C89"/>
    <w:p w:rsidR="00720C89"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3291</w:t>
            </w:r>
          </w:p>
        </w:tc>
        <w:tc>
          <w:tcPr>
            <w:tcW w:w="3180" w:type="dxa"/>
            <w:tcMar>
              <w:top w:w="0" w:type="dxa"/>
              <w:bottom w:w="0" w:type="dxa"/>
            </w:tcMar>
            <w:vAlign w:val="center"/>
          </w:tcPr>
          <w:p w:rsidR="00720C89" w:rsidRDefault="00000000">
            <w:pPr>
              <w:keepNext/>
              <w:keepLines/>
              <w:spacing w:after="0" w:line="240" w:lineRule="auto"/>
            </w:pPr>
            <w:r>
              <w:rPr>
                <w:sz w:val="18"/>
              </w:rPr>
              <w:t>Naknade za rad predstavničkih i izvršnih tijela, povjerenstava i slično</w:t>
            </w:r>
          </w:p>
        </w:tc>
        <w:tc>
          <w:tcPr>
            <w:tcW w:w="700" w:type="dxa"/>
            <w:tcMar>
              <w:top w:w="0" w:type="dxa"/>
              <w:bottom w:w="0" w:type="dxa"/>
            </w:tcMar>
            <w:vAlign w:val="center"/>
          </w:tcPr>
          <w:p w:rsidR="00720C89" w:rsidRDefault="00000000">
            <w:pPr>
              <w:keepNext/>
              <w:keepLines/>
              <w:spacing w:after="0" w:line="240" w:lineRule="auto"/>
            </w:pPr>
            <w:r>
              <w:rPr>
                <w:sz w:val="18"/>
              </w:rPr>
              <w:t>3291</w:t>
            </w:r>
          </w:p>
        </w:tc>
        <w:tc>
          <w:tcPr>
            <w:tcW w:w="1860" w:type="dxa"/>
            <w:tcMar>
              <w:top w:w="0" w:type="dxa"/>
              <w:bottom w:w="0" w:type="dxa"/>
            </w:tcMar>
            <w:vAlign w:val="center"/>
          </w:tcPr>
          <w:p w:rsidR="00720C89" w:rsidRDefault="00000000">
            <w:pPr>
              <w:keepNext/>
              <w:keepLines/>
              <w:spacing w:after="0" w:line="240" w:lineRule="auto"/>
              <w:jc w:val="right"/>
            </w:pPr>
            <w:r>
              <w:rPr>
                <w:sz w:val="18"/>
              </w:rPr>
              <w:t>811,89</w:t>
            </w:r>
          </w:p>
        </w:tc>
        <w:tc>
          <w:tcPr>
            <w:tcW w:w="1860" w:type="dxa"/>
            <w:tcMar>
              <w:top w:w="0" w:type="dxa"/>
              <w:bottom w:w="0" w:type="dxa"/>
            </w:tcMar>
            <w:vAlign w:val="center"/>
          </w:tcPr>
          <w:p w:rsidR="00720C89" w:rsidRDefault="00000000">
            <w:pPr>
              <w:keepNext/>
              <w:keepLines/>
              <w:spacing w:after="0" w:line="240" w:lineRule="auto"/>
              <w:jc w:val="right"/>
            </w:pPr>
            <w:r>
              <w:rPr>
                <w:sz w:val="18"/>
              </w:rPr>
              <w:t>1.345,63</w:t>
            </w:r>
          </w:p>
        </w:tc>
        <w:tc>
          <w:tcPr>
            <w:tcW w:w="700" w:type="dxa"/>
            <w:tcMar>
              <w:top w:w="0" w:type="dxa"/>
              <w:bottom w:w="0" w:type="dxa"/>
            </w:tcMar>
            <w:vAlign w:val="center"/>
          </w:tcPr>
          <w:p w:rsidR="00720C89" w:rsidRDefault="00000000">
            <w:pPr>
              <w:keepNext/>
              <w:keepLines/>
              <w:spacing w:after="0" w:line="240" w:lineRule="auto"/>
              <w:jc w:val="right"/>
            </w:pPr>
            <w:r>
              <w:rPr>
                <w:sz w:val="18"/>
              </w:rPr>
              <w:t>165,7</w:t>
            </w:r>
          </w:p>
        </w:tc>
      </w:tr>
    </w:tbl>
    <w:p w:rsidR="00720C89" w:rsidRDefault="00720C89">
      <w:pPr>
        <w:spacing w:after="0"/>
      </w:pPr>
    </w:p>
    <w:p w:rsidR="00720C89" w:rsidRDefault="00000000">
      <w:pPr>
        <w:spacing w:line="240" w:lineRule="auto"/>
        <w:jc w:val="both"/>
      </w:pPr>
      <w:r>
        <w:t>Naknade za rad predstavničkih i izvršnih tijela, povjerenstava i slično bilježe povećanje od 65,7 % - veći broj održanih sjednica zbog izbora i imenovanja novog ravnatelja Doma za starije osobe „Volosko“ Opatija.</w:t>
      </w:r>
    </w:p>
    <w:p w:rsidR="00720C89" w:rsidRDefault="00720C89"/>
    <w:p w:rsidR="00720C89"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34</w:t>
            </w:r>
          </w:p>
        </w:tc>
        <w:tc>
          <w:tcPr>
            <w:tcW w:w="3180" w:type="dxa"/>
            <w:tcMar>
              <w:top w:w="0" w:type="dxa"/>
              <w:bottom w:w="0" w:type="dxa"/>
            </w:tcMar>
            <w:vAlign w:val="center"/>
          </w:tcPr>
          <w:p w:rsidR="00720C89"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rsidR="00720C89" w:rsidRDefault="00000000">
            <w:pPr>
              <w:keepNext/>
              <w:keepLines/>
              <w:spacing w:after="0" w:line="240" w:lineRule="auto"/>
            </w:pPr>
            <w:r>
              <w:rPr>
                <w:sz w:val="18"/>
              </w:rPr>
              <w:t>34</w:t>
            </w:r>
          </w:p>
        </w:tc>
        <w:tc>
          <w:tcPr>
            <w:tcW w:w="1860" w:type="dxa"/>
            <w:tcMar>
              <w:top w:w="0" w:type="dxa"/>
              <w:bottom w:w="0" w:type="dxa"/>
            </w:tcMar>
            <w:vAlign w:val="center"/>
          </w:tcPr>
          <w:p w:rsidR="00720C89" w:rsidRDefault="00000000">
            <w:pPr>
              <w:keepNext/>
              <w:keepLines/>
              <w:spacing w:after="0" w:line="240" w:lineRule="auto"/>
              <w:jc w:val="right"/>
            </w:pPr>
            <w:r>
              <w:rPr>
                <w:sz w:val="18"/>
              </w:rPr>
              <w:t>285,98</w:t>
            </w:r>
          </w:p>
        </w:tc>
        <w:tc>
          <w:tcPr>
            <w:tcW w:w="1860" w:type="dxa"/>
            <w:tcMar>
              <w:top w:w="0" w:type="dxa"/>
              <w:bottom w:w="0" w:type="dxa"/>
            </w:tcMar>
            <w:vAlign w:val="center"/>
          </w:tcPr>
          <w:p w:rsidR="00720C89" w:rsidRDefault="00000000">
            <w:pPr>
              <w:keepNext/>
              <w:keepLines/>
              <w:spacing w:after="0" w:line="240" w:lineRule="auto"/>
              <w:jc w:val="right"/>
            </w:pPr>
            <w:r>
              <w:rPr>
                <w:sz w:val="18"/>
              </w:rPr>
              <w:t>268,99</w:t>
            </w:r>
          </w:p>
        </w:tc>
        <w:tc>
          <w:tcPr>
            <w:tcW w:w="700" w:type="dxa"/>
            <w:tcMar>
              <w:top w:w="0" w:type="dxa"/>
              <w:bottom w:w="0" w:type="dxa"/>
            </w:tcMar>
            <w:vAlign w:val="center"/>
          </w:tcPr>
          <w:p w:rsidR="00720C89" w:rsidRDefault="00000000">
            <w:pPr>
              <w:keepNext/>
              <w:keepLines/>
              <w:spacing w:after="0" w:line="240" w:lineRule="auto"/>
              <w:jc w:val="right"/>
            </w:pPr>
            <w:r>
              <w:rPr>
                <w:sz w:val="18"/>
              </w:rPr>
              <w:t>94,1</w:t>
            </w:r>
          </w:p>
        </w:tc>
      </w:tr>
    </w:tbl>
    <w:p w:rsidR="00720C89" w:rsidRDefault="00720C89">
      <w:pPr>
        <w:spacing w:after="0"/>
      </w:pPr>
    </w:p>
    <w:p w:rsidR="00720C89" w:rsidRDefault="00000000">
      <w:pPr>
        <w:spacing w:line="240" w:lineRule="auto"/>
        <w:jc w:val="both"/>
      </w:pPr>
      <w:r>
        <w:t>Na skupini 34 prikazani su financijski rashodi u iznosu od 268,99 eura što je za 5,9 % manje u odnosu na isti promatrani period prethodne 2024. godine iz razloga što u prvom polugodištu 2025. godine nema evidentiranih zateznih kamata.</w:t>
      </w:r>
    </w:p>
    <w:p w:rsidR="00720C89" w:rsidRDefault="00720C89"/>
    <w:p w:rsidR="00720C89"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37</w:t>
            </w:r>
          </w:p>
        </w:tc>
        <w:tc>
          <w:tcPr>
            <w:tcW w:w="3180" w:type="dxa"/>
            <w:tcMar>
              <w:top w:w="0" w:type="dxa"/>
              <w:bottom w:w="0" w:type="dxa"/>
            </w:tcMar>
            <w:vAlign w:val="center"/>
          </w:tcPr>
          <w:p w:rsidR="00720C89" w:rsidRDefault="0000000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rsidR="00720C89" w:rsidRDefault="00000000">
            <w:pPr>
              <w:keepNext/>
              <w:keepLines/>
              <w:spacing w:after="0" w:line="240" w:lineRule="auto"/>
            </w:pPr>
            <w:r>
              <w:rPr>
                <w:sz w:val="18"/>
              </w:rPr>
              <w:t>37</w:t>
            </w:r>
          </w:p>
        </w:tc>
        <w:tc>
          <w:tcPr>
            <w:tcW w:w="1860" w:type="dxa"/>
            <w:tcMar>
              <w:top w:w="0" w:type="dxa"/>
              <w:bottom w:w="0" w:type="dxa"/>
            </w:tcMar>
            <w:vAlign w:val="center"/>
          </w:tcPr>
          <w:p w:rsidR="00720C89" w:rsidRDefault="00000000">
            <w:pPr>
              <w:keepNext/>
              <w:keepLines/>
              <w:spacing w:after="0" w:line="240" w:lineRule="auto"/>
              <w:jc w:val="right"/>
            </w:pPr>
            <w:r>
              <w:rPr>
                <w:sz w:val="18"/>
              </w:rPr>
              <w:t>2.256,24</w:t>
            </w:r>
          </w:p>
        </w:tc>
        <w:tc>
          <w:tcPr>
            <w:tcW w:w="1860" w:type="dxa"/>
            <w:tcMar>
              <w:top w:w="0" w:type="dxa"/>
              <w:bottom w:w="0" w:type="dxa"/>
            </w:tcMar>
            <w:vAlign w:val="center"/>
          </w:tcPr>
          <w:p w:rsidR="00720C89" w:rsidRDefault="00000000">
            <w:pPr>
              <w:keepNext/>
              <w:keepLines/>
              <w:spacing w:after="0" w:line="240" w:lineRule="auto"/>
              <w:jc w:val="right"/>
            </w:pPr>
            <w:r>
              <w:rPr>
                <w:sz w:val="18"/>
              </w:rPr>
              <w:t>2.325,30</w:t>
            </w:r>
          </w:p>
        </w:tc>
        <w:tc>
          <w:tcPr>
            <w:tcW w:w="700" w:type="dxa"/>
            <w:tcMar>
              <w:top w:w="0" w:type="dxa"/>
              <w:bottom w:w="0" w:type="dxa"/>
            </w:tcMar>
            <w:vAlign w:val="center"/>
          </w:tcPr>
          <w:p w:rsidR="00720C89" w:rsidRDefault="00000000">
            <w:pPr>
              <w:keepNext/>
              <w:keepLines/>
              <w:spacing w:after="0" w:line="240" w:lineRule="auto"/>
              <w:jc w:val="right"/>
            </w:pPr>
            <w:r>
              <w:rPr>
                <w:sz w:val="18"/>
              </w:rPr>
              <w:t>103,1</w:t>
            </w:r>
          </w:p>
        </w:tc>
      </w:tr>
    </w:tbl>
    <w:p w:rsidR="00720C89" w:rsidRDefault="00720C89">
      <w:pPr>
        <w:spacing w:after="0"/>
      </w:pPr>
    </w:p>
    <w:p w:rsidR="00720C89" w:rsidRDefault="00000000">
      <w:pPr>
        <w:spacing w:line="240" w:lineRule="auto"/>
        <w:jc w:val="both"/>
      </w:pPr>
      <w:r>
        <w:t>Na skupini 37 iskazane su naknade građanima u iznosu od 2.325,30 eura što je za 3,1 % više u odnosu na isti period 2024. godine. Na visinu navedenog iznosa utjecalo je povećanje iznosa osnovice na temelju koje se izračunava visina naknade (džeparca) u sustavu socijalne skrbi od 01. siječnja 2025. godine.</w:t>
      </w:r>
    </w:p>
    <w:p w:rsidR="00720C89" w:rsidRDefault="00720C89"/>
    <w:p w:rsidR="00720C89" w:rsidRDefault="00000000">
      <w:pPr>
        <w:keepNext/>
        <w:spacing w:line="240" w:lineRule="auto"/>
        <w:jc w:val="center"/>
      </w:pPr>
      <w:r>
        <w:rPr>
          <w:sz w:val="28"/>
        </w:rPr>
        <w:lastRenderedPageBreak/>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4</w:t>
            </w:r>
          </w:p>
        </w:tc>
        <w:tc>
          <w:tcPr>
            <w:tcW w:w="3180" w:type="dxa"/>
            <w:tcMar>
              <w:top w:w="0" w:type="dxa"/>
              <w:bottom w:w="0" w:type="dxa"/>
            </w:tcMar>
            <w:vAlign w:val="center"/>
          </w:tcPr>
          <w:p w:rsidR="00720C89"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720C89" w:rsidRDefault="00000000">
            <w:pPr>
              <w:keepNext/>
              <w:keepLines/>
              <w:spacing w:after="0" w:line="240" w:lineRule="auto"/>
            </w:pPr>
            <w:r>
              <w:rPr>
                <w:sz w:val="18"/>
              </w:rPr>
              <w:t>4</w:t>
            </w:r>
          </w:p>
        </w:tc>
        <w:tc>
          <w:tcPr>
            <w:tcW w:w="1860" w:type="dxa"/>
            <w:tcMar>
              <w:top w:w="0" w:type="dxa"/>
              <w:bottom w:w="0" w:type="dxa"/>
            </w:tcMar>
            <w:vAlign w:val="center"/>
          </w:tcPr>
          <w:p w:rsidR="00720C89" w:rsidRDefault="00000000">
            <w:pPr>
              <w:keepNext/>
              <w:keepLines/>
              <w:spacing w:after="0" w:line="240" w:lineRule="auto"/>
              <w:jc w:val="right"/>
            </w:pPr>
            <w:r>
              <w:rPr>
                <w:sz w:val="18"/>
              </w:rPr>
              <w:t>11.805,20</w:t>
            </w:r>
          </w:p>
        </w:tc>
        <w:tc>
          <w:tcPr>
            <w:tcW w:w="1860" w:type="dxa"/>
            <w:tcMar>
              <w:top w:w="0" w:type="dxa"/>
              <w:bottom w:w="0" w:type="dxa"/>
            </w:tcMar>
            <w:vAlign w:val="center"/>
          </w:tcPr>
          <w:p w:rsidR="00720C89" w:rsidRDefault="00000000">
            <w:pPr>
              <w:keepNext/>
              <w:keepLines/>
              <w:spacing w:after="0" w:line="240" w:lineRule="auto"/>
              <w:jc w:val="right"/>
            </w:pPr>
            <w:r>
              <w:rPr>
                <w:sz w:val="18"/>
              </w:rPr>
              <w:t>55.596,13</w:t>
            </w:r>
          </w:p>
        </w:tc>
        <w:tc>
          <w:tcPr>
            <w:tcW w:w="700" w:type="dxa"/>
            <w:tcMar>
              <w:top w:w="0" w:type="dxa"/>
              <w:bottom w:w="0" w:type="dxa"/>
            </w:tcMar>
            <w:vAlign w:val="center"/>
          </w:tcPr>
          <w:p w:rsidR="00720C89" w:rsidRDefault="00000000">
            <w:pPr>
              <w:keepNext/>
              <w:keepLines/>
              <w:spacing w:after="0" w:line="240" w:lineRule="auto"/>
              <w:jc w:val="right"/>
            </w:pPr>
            <w:r>
              <w:rPr>
                <w:sz w:val="18"/>
              </w:rPr>
              <w:t>470,9</w:t>
            </w:r>
          </w:p>
        </w:tc>
      </w:tr>
    </w:tbl>
    <w:p w:rsidR="00720C89" w:rsidRDefault="00720C89">
      <w:pPr>
        <w:spacing w:after="0"/>
      </w:pPr>
    </w:p>
    <w:p w:rsidR="00720C89" w:rsidRDefault="00000000">
      <w:pPr>
        <w:spacing w:line="240" w:lineRule="auto"/>
        <w:jc w:val="both"/>
      </w:pPr>
      <w:r>
        <w:t>Razred 4 obuhvaća rashode za nabavu nefinancijske imovine u iznosu od 55.596,13 eura što je za 370,9 % više u odnosu na isto razdoblje prethodne godine, a odnosi se na nabavu uređaja i opreme od čega veliki značaj ima nabava i postava gromobranske instalacije, SOS pozivne signalizacije u objektu „C“ Doma za starije osobe „Volosko“ Opatija te nabava klimatizacijskih uređaja.</w:t>
      </w:r>
    </w:p>
    <w:p w:rsidR="00720C89" w:rsidRDefault="00720C89"/>
    <w:p w:rsidR="00720C89"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UKUPNI PRIHODI I PRIMICI (šifre X067+8)</w:t>
            </w:r>
          </w:p>
        </w:tc>
        <w:tc>
          <w:tcPr>
            <w:tcW w:w="700" w:type="dxa"/>
            <w:tcMar>
              <w:top w:w="0" w:type="dxa"/>
              <w:bottom w:w="0" w:type="dxa"/>
            </w:tcMar>
            <w:vAlign w:val="center"/>
          </w:tcPr>
          <w:p w:rsidR="00720C89" w:rsidRDefault="00000000">
            <w:pPr>
              <w:keepNext/>
              <w:keepLines/>
              <w:spacing w:after="0" w:line="240" w:lineRule="auto"/>
            </w:pPr>
            <w:r>
              <w:rPr>
                <w:sz w:val="18"/>
              </w:rPr>
              <w:t>X678</w:t>
            </w:r>
          </w:p>
        </w:tc>
        <w:tc>
          <w:tcPr>
            <w:tcW w:w="1860" w:type="dxa"/>
            <w:tcMar>
              <w:top w:w="0" w:type="dxa"/>
              <w:bottom w:w="0" w:type="dxa"/>
            </w:tcMar>
            <w:vAlign w:val="center"/>
          </w:tcPr>
          <w:p w:rsidR="00720C89" w:rsidRDefault="00000000">
            <w:pPr>
              <w:keepNext/>
              <w:keepLines/>
              <w:spacing w:after="0" w:line="240" w:lineRule="auto"/>
              <w:jc w:val="right"/>
            </w:pPr>
            <w:r>
              <w:rPr>
                <w:sz w:val="18"/>
              </w:rPr>
              <w:t>831.638,65</w:t>
            </w:r>
          </w:p>
        </w:tc>
        <w:tc>
          <w:tcPr>
            <w:tcW w:w="1860" w:type="dxa"/>
            <w:tcMar>
              <w:top w:w="0" w:type="dxa"/>
              <w:bottom w:w="0" w:type="dxa"/>
            </w:tcMar>
            <w:vAlign w:val="center"/>
          </w:tcPr>
          <w:p w:rsidR="00720C89" w:rsidRDefault="00000000">
            <w:pPr>
              <w:keepNext/>
              <w:keepLines/>
              <w:spacing w:after="0" w:line="240" w:lineRule="auto"/>
              <w:jc w:val="right"/>
            </w:pPr>
            <w:r>
              <w:rPr>
                <w:sz w:val="18"/>
              </w:rPr>
              <w:t>1.032.707,03</w:t>
            </w:r>
          </w:p>
        </w:tc>
        <w:tc>
          <w:tcPr>
            <w:tcW w:w="700" w:type="dxa"/>
            <w:tcMar>
              <w:top w:w="0" w:type="dxa"/>
              <w:bottom w:w="0" w:type="dxa"/>
            </w:tcMar>
            <w:vAlign w:val="center"/>
          </w:tcPr>
          <w:p w:rsidR="00720C89" w:rsidRDefault="00000000">
            <w:pPr>
              <w:keepNext/>
              <w:keepLines/>
              <w:spacing w:after="0" w:line="240" w:lineRule="auto"/>
              <w:jc w:val="right"/>
            </w:pPr>
            <w:r>
              <w:rPr>
                <w:sz w:val="18"/>
              </w:rPr>
              <w:t>124,2</w:t>
            </w:r>
          </w:p>
        </w:tc>
      </w:tr>
    </w:tbl>
    <w:p w:rsidR="00720C89" w:rsidRDefault="00720C89">
      <w:pPr>
        <w:spacing w:after="0"/>
      </w:pPr>
    </w:p>
    <w:p w:rsidR="00720C89" w:rsidRDefault="00000000">
      <w:pPr>
        <w:spacing w:line="240" w:lineRule="auto"/>
        <w:jc w:val="both"/>
      </w:pPr>
      <w:r>
        <w:t>Na šifri X678 iskazani su ukupni prihodi i primici u vrijednosti od 1.032.707,03 eura što je za 24,2 % više u odnosu na isti period prethodne godine.</w:t>
      </w:r>
    </w:p>
    <w:p w:rsidR="00720C89" w:rsidRDefault="00720C89"/>
    <w:p w:rsidR="00720C89"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UKUPNI RASHODI I IZDACI (šifre Y034+5)</w:t>
            </w:r>
          </w:p>
        </w:tc>
        <w:tc>
          <w:tcPr>
            <w:tcW w:w="700" w:type="dxa"/>
            <w:tcMar>
              <w:top w:w="0" w:type="dxa"/>
              <w:bottom w:w="0" w:type="dxa"/>
            </w:tcMar>
            <w:vAlign w:val="center"/>
          </w:tcPr>
          <w:p w:rsidR="00720C89" w:rsidRDefault="00000000">
            <w:pPr>
              <w:keepNext/>
              <w:keepLines/>
              <w:spacing w:after="0" w:line="240" w:lineRule="auto"/>
            </w:pPr>
            <w:r>
              <w:rPr>
                <w:sz w:val="18"/>
              </w:rPr>
              <w:t>Y345</w:t>
            </w:r>
          </w:p>
        </w:tc>
        <w:tc>
          <w:tcPr>
            <w:tcW w:w="1860" w:type="dxa"/>
            <w:tcMar>
              <w:top w:w="0" w:type="dxa"/>
              <w:bottom w:w="0" w:type="dxa"/>
            </w:tcMar>
            <w:vAlign w:val="center"/>
          </w:tcPr>
          <w:p w:rsidR="00720C89" w:rsidRDefault="00000000">
            <w:pPr>
              <w:keepNext/>
              <w:keepLines/>
              <w:spacing w:after="0" w:line="240" w:lineRule="auto"/>
              <w:jc w:val="right"/>
            </w:pPr>
            <w:r>
              <w:rPr>
                <w:sz w:val="18"/>
              </w:rPr>
              <w:t>836.568,22</w:t>
            </w:r>
          </w:p>
        </w:tc>
        <w:tc>
          <w:tcPr>
            <w:tcW w:w="1860" w:type="dxa"/>
            <w:tcMar>
              <w:top w:w="0" w:type="dxa"/>
              <w:bottom w:w="0" w:type="dxa"/>
            </w:tcMar>
            <w:vAlign w:val="center"/>
          </w:tcPr>
          <w:p w:rsidR="00720C89" w:rsidRDefault="00000000">
            <w:pPr>
              <w:keepNext/>
              <w:keepLines/>
              <w:spacing w:after="0" w:line="240" w:lineRule="auto"/>
              <w:jc w:val="right"/>
            </w:pPr>
            <w:r>
              <w:rPr>
                <w:sz w:val="18"/>
              </w:rPr>
              <w:t>1.155.262,24</w:t>
            </w:r>
          </w:p>
        </w:tc>
        <w:tc>
          <w:tcPr>
            <w:tcW w:w="700" w:type="dxa"/>
            <w:tcMar>
              <w:top w:w="0" w:type="dxa"/>
              <w:bottom w:w="0" w:type="dxa"/>
            </w:tcMar>
            <w:vAlign w:val="center"/>
          </w:tcPr>
          <w:p w:rsidR="00720C89" w:rsidRDefault="00000000">
            <w:pPr>
              <w:keepNext/>
              <w:keepLines/>
              <w:spacing w:after="0" w:line="240" w:lineRule="auto"/>
              <w:jc w:val="right"/>
            </w:pPr>
            <w:r>
              <w:rPr>
                <w:sz w:val="18"/>
              </w:rPr>
              <w:t>138,1</w:t>
            </w:r>
          </w:p>
        </w:tc>
      </w:tr>
    </w:tbl>
    <w:p w:rsidR="00720C89" w:rsidRDefault="00720C89">
      <w:pPr>
        <w:spacing w:after="0"/>
      </w:pPr>
    </w:p>
    <w:p w:rsidR="00720C89" w:rsidRDefault="00000000">
      <w:pPr>
        <w:spacing w:line="240" w:lineRule="auto"/>
        <w:jc w:val="both"/>
      </w:pPr>
      <w:r>
        <w:t>Na šifri Y345 iskazani su ukupni rashodi i izdaci u iznosu od 1.155.262,24 eura što je za 38,1 % više u odnosu na prvo polugodište 2024. godine.</w:t>
      </w:r>
    </w:p>
    <w:p w:rsidR="00720C89" w:rsidRDefault="00720C89"/>
    <w:p w:rsidR="00720C89"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MANJAK PRIHODA I PRIMITAKA (šifre Y345-X678)</w:t>
            </w:r>
          </w:p>
        </w:tc>
        <w:tc>
          <w:tcPr>
            <w:tcW w:w="700" w:type="dxa"/>
            <w:tcMar>
              <w:top w:w="0" w:type="dxa"/>
              <w:bottom w:w="0" w:type="dxa"/>
            </w:tcMar>
            <w:vAlign w:val="center"/>
          </w:tcPr>
          <w:p w:rsidR="00720C89" w:rsidRDefault="00000000">
            <w:pPr>
              <w:keepNext/>
              <w:keepLines/>
              <w:spacing w:after="0" w:line="240" w:lineRule="auto"/>
            </w:pPr>
            <w:r>
              <w:rPr>
                <w:sz w:val="18"/>
              </w:rPr>
              <w:t>Y005</w:t>
            </w:r>
          </w:p>
        </w:tc>
        <w:tc>
          <w:tcPr>
            <w:tcW w:w="1860" w:type="dxa"/>
            <w:tcMar>
              <w:top w:w="0" w:type="dxa"/>
              <w:bottom w:w="0" w:type="dxa"/>
            </w:tcMar>
            <w:vAlign w:val="center"/>
          </w:tcPr>
          <w:p w:rsidR="00720C89" w:rsidRDefault="00000000">
            <w:pPr>
              <w:keepNext/>
              <w:keepLines/>
              <w:spacing w:after="0" w:line="240" w:lineRule="auto"/>
              <w:jc w:val="right"/>
            </w:pPr>
            <w:r>
              <w:rPr>
                <w:sz w:val="18"/>
              </w:rPr>
              <w:t>4.929,57</w:t>
            </w:r>
          </w:p>
        </w:tc>
        <w:tc>
          <w:tcPr>
            <w:tcW w:w="1860" w:type="dxa"/>
            <w:tcMar>
              <w:top w:w="0" w:type="dxa"/>
              <w:bottom w:w="0" w:type="dxa"/>
            </w:tcMar>
            <w:vAlign w:val="center"/>
          </w:tcPr>
          <w:p w:rsidR="00720C89" w:rsidRDefault="00000000">
            <w:pPr>
              <w:keepNext/>
              <w:keepLines/>
              <w:spacing w:after="0" w:line="240" w:lineRule="auto"/>
              <w:jc w:val="right"/>
            </w:pPr>
            <w:r>
              <w:rPr>
                <w:sz w:val="18"/>
              </w:rPr>
              <w:t>122.555,21</w:t>
            </w:r>
          </w:p>
        </w:tc>
        <w:tc>
          <w:tcPr>
            <w:tcW w:w="700" w:type="dxa"/>
            <w:tcMar>
              <w:top w:w="0" w:type="dxa"/>
              <w:bottom w:w="0" w:type="dxa"/>
            </w:tcMar>
            <w:vAlign w:val="center"/>
          </w:tcPr>
          <w:p w:rsidR="00720C89" w:rsidRDefault="00000000">
            <w:pPr>
              <w:keepNext/>
              <w:keepLines/>
              <w:spacing w:after="0" w:line="240" w:lineRule="auto"/>
              <w:jc w:val="right"/>
            </w:pPr>
            <w:r>
              <w:rPr>
                <w:sz w:val="18"/>
              </w:rPr>
              <w:t>2486,1</w:t>
            </w:r>
          </w:p>
        </w:tc>
      </w:tr>
    </w:tbl>
    <w:p w:rsidR="00720C89" w:rsidRDefault="00720C89">
      <w:pPr>
        <w:spacing w:after="0"/>
      </w:pPr>
    </w:p>
    <w:p w:rsidR="00720C89" w:rsidRDefault="00000000">
      <w:pPr>
        <w:spacing w:line="240" w:lineRule="auto"/>
        <w:jc w:val="both"/>
      </w:pPr>
      <w:r>
        <w:t>Na šifri Y005 iskazan je manjak prihoda i primitaka u iznosu od 122.555,21 eura, a čini ga razlika između ukupnih prihoda i primitaka te ukupnih rashoda i izdataka ostvarenih u prvom polugodištu 2025. godine.</w:t>
      </w:r>
    </w:p>
    <w:p w:rsidR="00720C89" w:rsidRDefault="00720C89"/>
    <w:p w:rsidR="00720C89" w:rsidRDefault="00000000">
      <w:pPr>
        <w:keepNext/>
        <w:spacing w:line="240" w:lineRule="auto"/>
        <w:jc w:val="center"/>
      </w:pPr>
      <w:r>
        <w:rPr>
          <w:sz w:val="28"/>
        </w:rPr>
        <w:lastRenderedPageBreak/>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11</w:t>
            </w:r>
          </w:p>
        </w:tc>
        <w:tc>
          <w:tcPr>
            <w:tcW w:w="3180" w:type="dxa"/>
            <w:tcMar>
              <w:top w:w="0" w:type="dxa"/>
              <w:bottom w:w="0" w:type="dxa"/>
            </w:tcMar>
            <w:vAlign w:val="center"/>
          </w:tcPr>
          <w:p w:rsidR="00720C89" w:rsidRDefault="00000000">
            <w:pPr>
              <w:keepNext/>
              <w:keepLines/>
              <w:spacing w:after="0" w:line="240" w:lineRule="auto"/>
            </w:pPr>
            <w:r>
              <w:rPr>
                <w:sz w:val="18"/>
              </w:rPr>
              <w:t>Stanje novčanih sredstava na kraju izvještajnog razdoblja (šifre 11P + '11-dugov.' - '11-potraž.')</w:t>
            </w:r>
          </w:p>
        </w:tc>
        <w:tc>
          <w:tcPr>
            <w:tcW w:w="700" w:type="dxa"/>
            <w:tcMar>
              <w:top w:w="0" w:type="dxa"/>
              <w:bottom w:w="0" w:type="dxa"/>
            </w:tcMar>
            <w:vAlign w:val="center"/>
          </w:tcPr>
          <w:p w:rsidR="00720C89" w:rsidRDefault="00000000">
            <w:pPr>
              <w:keepNext/>
              <w:keepLines/>
              <w:spacing w:after="0" w:line="240" w:lineRule="auto"/>
            </w:pPr>
            <w:r>
              <w:rPr>
                <w:sz w:val="18"/>
              </w:rPr>
              <w:t>11K</w:t>
            </w:r>
          </w:p>
        </w:tc>
        <w:tc>
          <w:tcPr>
            <w:tcW w:w="1860" w:type="dxa"/>
            <w:tcMar>
              <w:top w:w="0" w:type="dxa"/>
              <w:bottom w:w="0" w:type="dxa"/>
            </w:tcMar>
            <w:vAlign w:val="center"/>
          </w:tcPr>
          <w:p w:rsidR="00720C89" w:rsidRDefault="00000000">
            <w:pPr>
              <w:keepNext/>
              <w:keepLines/>
              <w:spacing w:after="0" w:line="240" w:lineRule="auto"/>
              <w:jc w:val="right"/>
            </w:pPr>
            <w:r>
              <w:rPr>
                <w:sz w:val="18"/>
              </w:rPr>
              <w:t>43.229,90</w:t>
            </w:r>
          </w:p>
        </w:tc>
        <w:tc>
          <w:tcPr>
            <w:tcW w:w="1860" w:type="dxa"/>
            <w:tcMar>
              <w:top w:w="0" w:type="dxa"/>
              <w:bottom w:w="0" w:type="dxa"/>
            </w:tcMar>
            <w:vAlign w:val="center"/>
          </w:tcPr>
          <w:p w:rsidR="00720C89" w:rsidRDefault="00000000">
            <w:pPr>
              <w:keepNext/>
              <w:keepLines/>
              <w:spacing w:after="0" w:line="240" w:lineRule="auto"/>
              <w:jc w:val="right"/>
            </w:pPr>
            <w:r>
              <w:rPr>
                <w:sz w:val="18"/>
              </w:rPr>
              <w:t>34.433,34</w:t>
            </w:r>
          </w:p>
        </w:tc>
        <w:tc>
          <w:tcPr>
            <w:tcW w:w="700" w:type="dxa"/>
            <w:tcMar>
              <w:top w:w="0" w:type="dxa"/>
              <w:bottom w:w="0" w:type="dxa"/>
            </w:tcMar>
            <w:vAlign w:val="center"/>
          </w:tcPr>
          <w:p w:rsidR="00720C89" w:rsidRDefault="00000000">
            <w:pPr>
              <w:keepNext/>
              <w:keepLines/>
              <w:spacing w:after="0" w:line="240" w:lineRule="auto"/>
              <w:jc w:val="right"/>
            </w:pPr>
            <w:r>
              <w:rPr>
                <w:sz w:val="18"/>
              </w:rPr>
              <w:t>79,7</w:t>
            </w:r>
          </w:p>
        </w:tc>
      </w:tr>
    </w:tbl>
    <w:p w:rsidR="00720C89" w:rsidRDefault="00720C89">
      <w:pPr>
        <w:spacing w:after="0"/>
      </w:pPr>
    </w:p>
    <w:p w:rsidR="00720C89" w:rsidRDefault="00000000">
      <w:pPr>
        <w:spacing w:line="240" w:lineRule="auto"/>
        <w:jc w:val="both"/>
      </w:pPr>
      <w:r>
        <w:t>Na šifri 11 K iskazano je stanje novčanih sredstava na kraju izvještajnog razdoblja u iznosu od 34.433,34 eura što je za 20,3 % manje u odnosu na isto razdoblje prethodne godine.</w:t>
      </w:r>
    </w:p>
    <w:p w:rsidR="00720C89" w:rsidRDefault="00720C89"/>
    <w:p w:rsidR="00720C89" w:rsidRDefault="00000000">
      <w:pPr>
        <w:keepNext/>
        <w:spacing w:line="240" w:lineRule="auto"/>
        <w:jc w:val="center"/>
      </w:pPr>
      <w:r>
        <w:rPr>
          <w:b/>
          <w:sz w:val="28"/>
        </w:rPr>
        <w:t>Izvještaj o obvezama</w:t>
      </w:r>
    </w:p>
    <w:p w:rsidR="00720C89" w:rsidRDefault="0000000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rsidR="00720C89" w:rsidRDefault="00000000">
            <w:pPr>
              <w:keepNext/>
              <w:keepLines/>
              <w:spacing w:after="0" w:line="240" w:lineRule="auto"/>
            </w:pPr>
            <w:r>
              <w:rPr>
                <w:sz w:val="18"/>
              </w:rPr>
              <w:t>V001</w:t>
            </w:r>
          </w:p>
        </w:tc>
        <w:tc>
          <w:tcPr>
            <w:tcW w:w="1860" w:type="dxa"/>
            <w:tcMar>
              <w:top w:w="0" w:type="dxa"/>
              <w:bottom w:w="0" w:type="dxa"/>
            </w:tcMar>
            <w:vAlign w:val="center"/>
          </w:tcPr>
          <w:p w:rsidR="00720C89" w:rsidRDefault="00000000">
            <w:pPr>
              <w:keepNext/>
              <w:keepLines/>
              <w:spacing w:after="0" w:line="240" w:lineRule="auto"/>
              <w:jc w:val="right"/>
            </w:pPr>
            <w:r>
              <w:rPr>
                <w:sz w:val="18"/>
              </w:rPr>
              <w:t>170.169,56</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Na šifri V001 iskazano je stanje obveza 01. siječnja 2025. godine koje je jednako stanju obveza 31. prosinca 2024. godine u iznosu od 170.169,56 eura.</w:t>
      </w:r>
    </w:p>
    <w:p w:rsidR="00720C89" w:rsidRDefault="00720C89"/>
    <w:p w:rsidR="00720C89" w:rsidRDefault="00000000">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rsidR="00720C89" w:rsidRDefault="00000000">
            <w:pPr>
              <w:keepNext/>
              <w:keepLines/>
              <w:spacing w:after="0" w:line="240" w:lineRule="auto"/>
            </w:pPr>
            <w:r>
              <w:rPr>
                <w:sz w:val="18"/>
              </w:rPr>
              <w:t>V006</w:t>
            </w:r>
          </w:p>
        </w:tc>
        <w:tc>
          <w:tcPr>
            <w:tcW w:w="1860" w:type="dxa"/>
            <w:tcMar>
              <w:top w:w="0" w:type="dxa"/>
              <w:bottom w:w="0" w:type="dxa"/>
            </w:tcMar>
            <w:vAlign w:val="center"/>
          </w:tcPr>
          <w:p w:rsidR="00720C89" w:rsidRDefault="00000000">
            <w:pPr>
              <w:keepNext/>
              <w:keepLines/>
              <w:spacing w:after="0" w:line="240" w:lineRule="auto"/>
              <w:jc w:val="right"/>
            </w:pPr>
            <w:r>
              <w:rPr>
                <w:sz w:val="18"/>
              </w:rPr>
              <w:t>162.403,07</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Na šifri V006 iskazano je stanje obveza na kraju izvještajnog razdoblja 30.06.2025. godine u vrijednosti od 162.403,07 eura.</w:t>
      </w:r>
    </w:p>
    <w:p w:rsidR="00720C89" w:rsidRDefault="00720C89"/>
    <w:p w:rsidR="00720C89" w:rsidRDefault="0000000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720C89" w:rsidRDefault="00000000">
            <w:pPr>
              <w:keepNext/>
              <w:keepLines/>
              <w:spacing w:after="0" w:line="240" w:lineRule="auto"/>
            </w:pPr>
            <w:r>
              <w:rPr>
                <w:sz w:val="18"/>
              </w:rPr>
              <w:t>V007</w:t>
            </w:r>
          </w:p>
        </w:tc>
        <w:tc>
          <w:tcPr>
            <w:tcW w:w="1860" w:type="dxa"/>
            <w:tcMar>
              <w:top w:w="0" w:type="dxa"/>
              <w:bottom w:w="0" w:type="dxa"/>
            </w:tcMar>
            <w:vAlign w:val="center"/>
          </w:tcPr>
          <w:p w:rsidR="00720C89" w:rsidRDefault="00000000">
            <w:pPr>
              <w:keepNext/>
              <w:keepLines/>
              <w:spacing w:after="0" w:line="240" w:lineRule="auto"/>
              <w:jc w:val="right"/>
            </w:pPr>
            <w:r>
              <w:rPr>
                <w:sz w:val="18"/>
              </w:rPr>
              <w:t>580,00</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Stanje dospjelih obveza na kraju izvještajnog razdoblja u iznosu od 580,00 eura odnosi se na obveze za materijalne rashode koji će biti podmireni od strane nadležnog proračuna.</w:t>
      </w:r>
    </w:p>
    <w:p w:rsidR="00720C89" w:rsidRDefault="00720C89"/>
    <w:p w:rsidR="00720C89" w:rsidRDefault="00000000">
      <w:pPr>
        <w:keepNext/>
        <w:spacing w:line="240" w:lineRule="auto"/>
        <w:jc w:val="center"/>
      </w:pPr>
      <w:r>
        <w:rPr>
          <w:sz w:val="28"/>
        </w:rPr>
        <w:lastRenderedPageBreak/>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rsidR="00720C89" w:rsidRDefault="00000000">
            <w:pPr>
              <w:keepNext/>
              <w:keepLines/>
              <w:spacing w:after="0" w:line="240" w:lineRule="auto"/>
            </w:pPr>
            <w:r>
              <w:rPr>
                <w:sz w:val="18"/>
              </w:rPr>
              <w:t>V009</w:t>
            </w:r>
          </w:p>
        </w:tc>
        <w:tc>
          <w:tcPr>
            <w:tcW w:w="1860" w:type="dxa"/>
            <w:tcMar>
              <w:top w:w="0" w:type="dxa"/>
              <w:bottom w:w="0" w:type="dxa"/>
            </w:tcMar>
            <w:vAlign w:val="center"/>
          </w:tcPr>
          <w:p w:rsidR="00720C89" w:rsidRDefault="00000000">
            <w:pPr>
              <w:keepNext/>
              <w:keepLines/>
              <w:spacing w:after="0" w:line="240" w:lineRule="auto"/>
              <w:jc w:val="right"/>
            </w:pPr>
            <w:r>
              <w:rPr>
                <w:sz w:val="18"/>
              </w:rPr>
              <w:t>161.823,07</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Stanje nedospjelih obveza na kraju izvještajnog razdoblja iskazano je u vrijednosti od 161.823,07 eura. Nedospjele obveze odnose se na međusobne obveze subjekata općeg proračuna u iznosu od 680,54 eura, obveze za rashode poslovanja u iznosu od 152.882,99 eura, na obveze za nabavu nefinancijske imovine u iznosu od  7.311,10 eura te na obveze za jamčevni polog u iznosu od 948,44 eura.</w:t>
      </w:r>
    </w:p>
    <w:p w:rsidR="00720C89" w:rsidRDefault="00720C89"/>
    <w:p w:rsidR="00720C89" w:rsidRDefault="00000000">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720C89">
            <w:pPr>
              <w:keepNext/>
              <w:keepLines/>
              <w:spacing w:after="0" w:line="240" w:lineRule="auto"/>
            </w:pPr>
          </w:p>
        </w:tc>
        <w:tc>
          <w:tcPr>
            <w:tcW w:w="3180" w:type="dxa"/>
            <w:tcMar>
              <w:top w:w="0" w:type="dxa"/>
              <w:bottom w:w="0" w:type="dxa"/>
            </w:tcMar>
            <w:vAlign w:val="center"/>
          </w:tcPr>
          <w:p w:rsidR="00720C89" w:rsidRDefault="00000000">
            <w:pPr>
              <w:keepNext/>
              <w:keepLines/>
              <w:spacing w:after="0" w:line="240" w:lineRule="auto"/>
            </w:pPr>
            <w:r>
              <w:rPr>
                <w:sz w:val="18"/>
              </w:rPr>
              <w:t>Međusobne obveze subjekata općeg proračuna</w:t>
            </w:r>
          </w:p>
        </w:tc>
        <w:tc>
          <w:tcPr>
            <w:tcW w:w="700" w:type="dxa"/>
            <w:tcMar>
              <w:top w:w="0" w:type="dxa"/>
              <w:bottom w:w="0" w:type="dxa"/>
            </w:tcMar>
            <w:vAlign w:val="center"/>
          </w:tcPr>
          <w:p w:rsidR="00720C89" w:rsidRDefault="00000000">
            <w:pPr>
              <w:keepNext/>
              <w:keepLines/>
              <w:spacing w:after="0" w:line="240" w:lineRule="auto"/>
            </w:pPr>
            <w:r>
              <w:rPr>
                <w:sz w:val="18"/>
              </w:rPr>
              <w:t>V010</w:t>
            </w:r>
          </w:p>
        </w:tc>
        <w:tc>
          <w:tcPr>
            <w:tcW w:w="1860" w:type="dxa"/>
            <w:tcMar>
              <w:top w:w="0" w:type="dxa"/>
              <w:bottom w:w="0" w:type="dxa"/>
            </w:tcMar>
            <w:vAlign w:val="center"/>
          </w:tcPr>
          <w:p w:rsidR="00720C89" w:rsidRDefault="00000000">
            <w:pPr>
              <w:keepNext/>
              <w:keepLines/>
              <w:spacing w:after="0" w:line="240" w:lineRule="auto"/>
              <w:jc w:val="right"/>
            </w:pPr>
            <w:r>
              <w:rPr>
                <w:sz w:val="18"/>
              </w:rPr>
              <w:t>680,54</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Iznos od 680,54 eura odnosi se na nedospjele fakture subjekata unutar općeg proračuna.</w:t>
      </w:r>
    </w:p>
    <w:p w:rsidR="00720C89" w:rsidRDefault="00720C89"/>
    <w:p w:rsidR="00720C89" w:rsidRDefault="00000000">
      <w:pPr>
        <w:keepNext/>
        <w:spacing w:line="240" w:lineRule="auto"/>
        <w:jc w:val="center"/>
      </w:pPr>
      <w:r>
        <w:rPr>
          <w:sz w:val="28"/>
        </w:rPr>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23</w:t>
            </w:r>
          </w:p>
        </w:tc>
        <w:tc>
          <w:tcPr>
            <w:tcW w:w="3180" w:type="dxa"/>
            <w:tcMar>
              <w:top w:w="0" w:type="dxa"/>
              <w:bottom w:w="0" w:type="dxa"/>
            </w:tcMar>
            <w:vAlign w:val="center"/>
          </w:tcPr>
          <w:p w:rsidR="00720C89" w:rsidRDefault="00000000">
            <w:pPr>
              <w:keepNext/>
              <w:keepLines/>
              <w:spacing w:after="0" w:line="240" w:lineRule="auto"/>
            </w:pPr>
            <w:r>
              <w:rPr>
                <w:sz w:val="18"/>
              </w:rPr>
              <w:t>Obveze za rashode poslovanja</w:t>
            </w:r>
          </w:p>
        </w:tc>
        <w:tc>
          <w:tcPr>
            <w:tcW w:w="700" w:type="dxa"/>
            <w:tcMar>
              <w:top w:w="0" w:type="dxa"/>
              <w:bottom w:w="0" w:type="dxa"/>
            </w:tcMar>
            <w:vAlign w:val="center"/>
          </w:tcPr>
          <w:p w:rsidR="00720C89" w:rsidRDefault="00000000">
            <w:pPr>
              <w:keepNext/>
              <w:keepLines/>
              <w:spacing w:after="0" w:line="240" w:lineRule="auto"/>
            </w:pPr>
            <w:r>
              <w:rPr>
                <w:sz w:val="18"/>
              </w:rPr>
              <w:t>ND23</w:t>
            </w:r>
          </w:p>
        </w:tc>
        <w:tc>
          <w:tcPr>
            <w:tcW w:w="1860" w:type="dxa"/>
            <w:tcMar>
              <w:top w:w="0" w:type="dxa"/>
              <w:bottom w:w="0" w:type="dxa"/>
            </w:tcMar>
            <w:vAlign w:val="center"/>
          </w:tcPr>
          <w:p w:rsidR="00720C89" w:rsidRDefault="00000000">
            <w:pPr>
              <w:keepNext/>
              <w:keepLines/>
              <w:spacing w:after="0" w:line="240" w:lineRule="auto"/>
              <w:jc w:val="right"/>
            </w:pPr>
            <w:r>
              <w:rPr>
                <w:sz w:val="18"/>
              </w:rPr>
              <w:t>152.882,99</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Iznos od 152.882,99 eura suma je nedospjelih obveza za plaću za lipanj 2025. godine kao i nedospjelih faktura dobavljača za kontinuirane isporuke roba i usluga potrebnih za redovno poslovanje Doma za starije osobe "Volosko" Opatija.</w:t>
      </w:r>
    </w:p>
    <w:p w:rsidR="00720C89" w:rsidRDefault="00720C89"/>
    <w:p w:rsidR="00720C89" w:rsidRDefault="00000000">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24</w:t>
            </w:r>
          </w:p>
        </w:tc>
        <w:tc>
          <w:tcPr>
            <w:tcW w:w="3180" w:type="dxa"/>
            <w:tcMar>
              <w:top w:w="0" w:type="dxa"/>
              <w:bottom w:w="0" w:type="dxa"/>
            </w:tcMar>
            <w:vAlign w:val="center"/>
          </w:tcPr>
          <w:p w:rsidR="00720C89" w:rsidRDefault="00000000">
            <w:pPr>
              <w:keepNext/>
              <w:keepLines/>
              <w:spacing w:after="0" w:line="240" w:lineRule="auto"/>
            </w:pPr>
            <w:r>
              <w:rPr>
                <w:sz w:val="18"/>
              </w:rPr>
              <w:t>Obveze za nabavu nefinancijske imovine</w:t>
            </w:r>
          </w:p>
        </w:tc>
        <w:tc>
          <w:tcPr>
            <w:tcW w:w="700" w:type="dxa"/>
            <w:tcMar>
              <w:top w:w="0" w:type="dxa"/>
              <w:bottom w:w="0" w:type="dxa"/>
            </w:tcMar>
            <w:vAlign w:val="center"/>
          </w:tcPr>
          <w:p w:rsidR="00720C89" w:rsidRDefault="00000000">
            <w:pPr>
              <w:keepNext/>
              <w:keepLines/>
              <w:spacing w:after="0" w:line="240" w:lineRule="auto"/>
            </w:pPr>
            <w:r>
              <w:rPr>
                <w:sz w:val="18"/>
              </w:rPr>
              <w:t>ND24</w:t>
            </w:r>
          </w:p>
        </w:tc>
        <w:tc>
          <w:tcPr>
            <w:tcW w:w="1860" w:type="dxa"/>
            <w:tcMar>
              <w:top w:w="0" w:type="dxa"/>
              <w:bottom w:w="0" w:type="dxa"/>
            </w:tcMar>
            <w:vAlign w:val="center"/>
          </w:tcPr>
          <w:p w:rsidR="00720C89" w:rsidRDefault="00000000">
            <w:pPr>
              <w:keepNext/>
              <w:keepLines/>
              <w:spacing w:after="0" w:line="240" w:lineRule="auto"/>
              <w:jc w:val="right"/>
            </w:pPr>
            <w:r>
              <w:rPr>
                <w:sz w:val="18"/>
              </w:rPr>
              <w:t>7.311,10</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Iznos od 7.311,10 eura odnosi se na nabavu i postavu klimatizacijskih uređaja.</w:t>
      </w:r>
    </w:p>
    <w:p w:rsidR="00720C89" w:rsidRDefault="00720C89"/>
    <w:p w:rsidR="00720C89" w:rsidRDefault="00000000">
      <w:pPr>
        <w:keepNext/>
        <w:spacing w:line="240" w:lineRule="auto"/>
        <w:jc w:val="center"/>
      </w:pPr>
      <w:r>
        <w:rPr>
          <w:sz w:val="28"/>
        </w:rPr>
        <w:lastRenderedPageBreak/>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20C89">
        <w:tblPrEx>
          <w:tblCellMar>
            <w:top w:w="0" w:type="dxa"/>
            <w:bottom w:w="0" w:type="dxa"/>
          </w:tblCellMar>
        </w:tblPrEx>
        <w:trPr>
          <w:cantSplit/>
        </w:trPr>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720C89" w:rsidRDefault="00000000">
            <w:pPr>
              <w:keepNext/>
              <w:keepLines/>
              <w:spacing w:after="0" w:line="240" w:lineRule="auto"/>
              <w:jc w:val="center"/>
            </w:pPr>
            <w:r>
              <w:rPr>
                <w:b/>
                <w:sz w:val="18"/>
              </w:rPr>
              <w:t>Indeks (%)</w:t>
            </w:r>
          </w:p>
        </w:tc>
      </w:tr>
      <w:tr w:rsidR="00720C89">
        <w:tblPrEx>
          <w:tblCellMar>
            <w:top w:w="0" w:type="dxa"/>
            <w:bottom w:w="0" w:type="dxa"/>
          </w:tblCellMar>
        </w:tblPrEx>
        <w:trPr>
          <w:cantSplit/>
          <w:trHeight w:val="560"/>
        </w:trPr>
        <w:tc>
          <w:tcPr>
            <w:tcW w:w="700" w:type="dxa"/>
            <w:tcMar>
              <w:top w:w="0" w:type="dxa"/>
              <w:bottom w:w="0" w:type="dxa"/>
            </w:tcMar>
            <w:vAlign w:val="center"/>
          </w:tcPr>
          <w:p w:rsidR="00720C89" w:rsidRDefault="00000000">
            <w:pPr>
              <w:keepNext/>
              <w:keepLines/>
              <w:spacing w:after="0" w:line="240" w:lineRule="auto"/>
            </w:pPr>
            <w:r>
              <w:rPr>
                <w:sz w:val="18"/>
              </w:rPr>
              <w:t>27</w:t>
            </w:r>
          </w:p>
        </w:tc>
        <w:tc>
          <w:tcPr>
            <w:tcW w:w="3180" w:type="dxa"/>
            <w:tcMar>
              <w:top w:w="0" w:type="dxa"/>
              <w:bottom w:w="0" w:type="dxa"/>
            </w:tcMar>
            <w:vAlign w:val="center"/>
          </w:tcPr>
          <w:p w:rsidR="00720C89" w:rsidRDefault="00000000">
            <w:pPr>
              <w:keepNext/>
              <w:keepLines/>
              <w:spacing w:after="0" w:line="240" w:lineRule="auto"/>
            </w:pPr>
            <w:r>
              <w:rPr>
                <w:sz w:val="18"/>
              </w:rPr>
              <w:t>Obveze za predujmove, depozite, jamčevne pologe i tuđe prihode</w:t>
            </w:r>
          </w:p>
        </w:tc>
        <w:tc>
          <w:tcPr>
            <w:tcW w:w="700" w:type="dxa"/>
            <w:tcMar>
              <w:top w:w="0" w:type="dxa"/>
              <w:bottom w:w="0" w:type="dxa"/>
            </w:tcMar>
            <w:vAlign w:val="center"/>
          </w:tcPr>
          <w:p w:rsidR="00720C89" w:rsidRDefault="00000000">
            <w:pPr>
              <w:keepNext/>
              <w:keepLines/>
              <w:spacing w:after="0" w:line="240" w:lineRule="auto"/>
            </w:pPr>
            <w:r>
              <w:rPr>
                <w:sz w:val="18"/>
              </w:rPr>
              <w:t>ND27</w:t>
            </w:r>
          </w:p>
        </w:tc>
        <w:tc>
          <w:tcPr>
            <w:tcW w:w="1860" w:type="dxa"/>
            <w:tcMar>
              <w:top w:w="0" w:type="dxa"/>
              <w:bottom w:w="0" w:type="dxa"/>
            </w:tcMar>
            <w:vAlign w:val="center"/>
          </w:tcPr>
          <w:p w:rsidR="00720C89" w:rsidRDefault="00000000">
            <w:pPr>
              <w:keepNext/>
              <w:keepLines/>
              <w:spacing w:after="0" w:line="240" w:lineRule="auto"/>
              <w:jc w:val="right"/>
            </w:pPr>
            <w:r>
              <w:rPr>
                <w:sz w:val="18"/>
              </w:rPr>
              <w:t>948,44</w:t>
            </w:r>
          </w:p>
        </w:tc>
        <w:tc>
          <w:tcPr>
            <w:tcW w:w="700" w:type="dxa"/>
            <w:tcMar>
              <w:top w:w="0" w:type="dxa"/>
              <w:bottom w:w="0" w:type="dxa"/>
            </w:tcMar>
            <w:vAlign w:val="center"/>
          </w:tcPr>
          <w:p w:rsidR="00720C89" w:rsidRDefault="00000000">
            <w:pPr>
              <w:keepNext/>
              <w:keepLines/>
              <w:spacing w:after="0" w:line="240" w:lineRule="auto"/>
              <w:jc w:val="right"/>
            </w:pPr>
            <w:r>
              <w:rPr>
                <w:sz w:val="18"/>
              </w:rPr>
              <w:t>-</w:t>
            </w:r>
          </w:p>
        </w:tc>
      </w:tr>
    </w:tbl>
    <w:p w:rsidR="00720C89" w:rsidRDefault="00720C89">
      <w:pPr>
        <w:spacing w:after="0"/>
      </w:pPr>
    </w:p>
    <w:p w:rsidR="00720C89" w:rsidRDefault="00000000">
      <w:pPr>
        <w:spacing w:line="240" w:lineRule="auto"/>
        <w:jc w:val="both"/>
      </w:pPr>
      <w:r>
        <w:t>Iznos od 948,44 eura odnosi se na jamstvo Triglav osiguranja d.d. za uredno ispunjenje ugovora za usluge osiguranja.</w:t>
      </w:r>
    </w:p>
    <w:p w:rsidR="00720C89" w:rsidRDefault="00720C89"/>
    <w:sectPr w:rsidR="00720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89"/>
    <w:rsid w:val="001F1A09"/>
    <w:rsid w:val="00720C89"/>
    <w:rsid w:val="00F841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98EB7-EB63-4608-9DCD-E49B25F8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3035</Words>
  <Characters>17302</Characters>
  <Application>Microsoft Office Word</Application>
  <DocSecurity>0</DocSecurity>
  <Lines>144</Lines>
  <Paragraphs>40</Paragraphs>
  <ScaleCrop>false</ScaleCrop>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Verica Pleše</dc:creator>
  <cp:lastModifiedBy>Verica Pleše</cp:lastModifiedBy>
  <cp:revision>2</cp:revision>
  <dcterms:created xsi:type="dcterms:W3CDTF">2025-07-10T10:45:00Z</dcterms:created>
  <dcterms:modified xsi:type="dcterms:W3CDTF">2025-07-10T10:45:00Z</dcterms:modified>
</cp:coreProperties>
</file>